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8551" w14:textId="77777777" w:rsidR="001B0ED7" w:rsidRDefault="00CD7709" w:rsidP="001B0ED7">
      <w:pPr>
        <w:ind w:firstLine="0"/>
      </w:pPr>
      <w:r>
        <w:rPr>
          <w:noProof/>
          <w:lang w:eastAsia="hr-HR" w:bidi="ar-SA"/>
        </w:rPr>
        <mc:AlternateContent>
          <mc:Choice Requires="wps">
            <w:drawing>
              <wp:anchor distT="0" distB="0" distL="114300" distR="114300" simplePos="0" relativeHeight="251658240" behindDoc="0" locked="0" layoutInCell="1" allowOverlap="1" wp14:anchorId="7AC70564" wp14:editId="4026BD92">
                <wp:simplePos x="0" y="0"/>
                <wp:positionH relativeFrom="column">
                  <wp:posOffset>-4445</wp:posOffset>
                </wp:positionH>
                <wp:positionV relativeFrom="paragraph">
                  <wp:posOffset>-4445</wp:posOffset>
                </wp:positionV>
                <wp:extent cx="3638550" cy="1714500"/>
                <wp:effectExtent l="0" t="0" r="0" b="0"/>
                <wp:wrapNone/>
                <wp:docPr id="3" name="Rectangle 3"/>
                <wp:cNvGraphicFramePr/>
                <a:graphic xmlns:a="http://schemas.openxmlformats.org/drawingml/2006/main">
                  <a:graphicData uri="http://schemas.microsoft.com/office/word/2010/wordprocessingShape">
                    <wps:wsp>
                      <wps:cNvSpPr/>
                      <wps:spPr>
                        <a:xfrm>
                          <a:off x="0" y="0"/>
                          <a:ext cx="3638550" cy="1714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22CB2BB" w14:textId="77D1881F" w:rsidR="000462E7" w:rsidRDefault="001B0ED7" w:rsidP="000462E7">
                            <w:pPr>
                              <w:ind w:firstLine="0"/>
                              <w:jc w:val="center"/>
                            </w:pPr>
                            <w:r>
                              <w:rPr>
                                <w:rFonts w:asciiTheme="minorHAnsi" w:eastAsiaTheme="minorHAnsi" w:hAnsiTheme="minorHAnsi" w:cstheme="minorBidi"/>
                                <w:noProof/>
                                <w:sz w:val="20"/>
                                <w:szCs w:val="20"/>
                                <w:lang w:eastAsia="hr-HR" w:bidi="ar-SA"/>
                              </w:rPr>
                              <w:drawing>
                                <wp:inline distT="0" distB="0" distL="0" distR="0" wp14:anchorId="7D181B62" wp14:editId="24088FC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8A5E252" w14:textId="77777777" w:rsidR="000462E7" w:rsidRDefault="001B0ED7" w:rsidP="001B0ED7">
                            <w:pPr>
                              <w:widowControl w:val="0"/>
                              <w:autoSpaceDE w:val="0"/>
                              <w:autoSpaceDN w:val="0"/>
                              <w:adjustRightInd w:val="0"/>
                              <w:ind w:left="-1134" w:firstLine="425"/>
                              <w:rPr>
                                <w:rFonts w:ascii="Times New Roman" w:hAnsi="Times New Roman"/>
                                <w:b/>
                                <w:sz w:val="20"/>
                              </w:rPr>
                            </w:pPr>
                            <w:r>
                              <w:rPr>
                                <w:rFonts w:ascii="Times New Roman" w:hAnsi="Times New Roman"/>
                                <w:b/>
                                <w:sz w:val="20"/>
                              </w:rPr>
                              <w:t xml:space="preserve">                                                 </w:t>
                            </w:r>
                          </w:p>
                          <w:p w14:paraId="4D0EF90E" w14:textId="77777777" w:rsidR="000462E7" w:rsidRDefault="000462E7" w:rsidP="001B0ED7">
                            <w:pPr>
                              <w:widowControl w:val="0"/>
                              <w:autoSpaceDE w:val="0"/>
                              <w:autoSpaceDN w:val="0"/>
                              <w:adjustRightInd w:val="0"/>
                              <w:ind w:left="-1134" w:firstLine="425"/>
                              <w:rPr>
                                <w:rFonts w:ascii="Times New Roman" w:hAnsi="Times New Roman"/>
                                <w:b/>
                                <w:sz w:val="20"/>
                              </w:rPr>
                            </w:pPr>
                            <w:r>
                              <w:rPr>
                                <w:rFonts w:ascii="Times New Roman" w:hAnsi="Times New Roman"/>
                                <w:b/>
                                <w:sz w:val="20"/>
                              </w:rPr>
                              <w:t xml:space="preserve">                                              </w:t>
                            </w:r>
                          </w:p>
                          <w:p w14:paraId="5479418A" w14:textId="298646F1" w:rsidR="001B0ED7" w:rsidRDefault="000462E7" w:rsidP="001B0ED7">
                            <w:pPr>
                              <w:widowControl w:val="0"/>
                              <w:autoSpaceDE w:val="0"/>
                              <w:autoSpaceDN w:val="0"/>
                              <w:adjustRightInd w:val="0"/>
                              <w:ind w:left="-1134" w:firstLine="425"/>
                              <w:rPr>
                                <w:rFonts w:ascii="Times New Roman" w:hAnsi="Times New Roman"/>
                                <w:b/>
                                <w:bCs/>
                                <w:sz w:val="20"/>
                              </w:rPr>
                            </w:pPr>
                            <w:r>
                              <w:rPr>
                                <w:rFonts w:ascii="Times New Roman" w:hAnsi="Times New Roman"/>
                                <w:b/>
                                <w:sz w:val="20"/>
                              </w:rPr>
                              <w:t xml:space="preserve">                                              </w:t>
                            </w:r>
                            <w:r w:rsidR="001B0ED7">
                              <w:rPr>
                                <w:rFonts w:ascii="Times New Roman" w:hAnsi="Times New Roman"/>
                                <w:b/>
                                <w:bCs/>
                                <w:sz w:val="20"/>
                              </w:rPr>
                              <w:t>REPUBLIKA HRVATSKA</w:t>
                            </w:r>
                          </w:p>
                          <w:p w14:paraId="4AD41F94" w14:textId="77777777" w:rsidR="001B0ED7" w:rsidRDefault="001B0ED7" w:rsidP="001B0ED7">
                            <w:pPr>
                              <w:widowControl w:val="0"/>
                              <w:autoSpaceDE w:val="0"/>
                              <w:autoSpaceDN w:val="0"/>
                              <w:adjustRightInd w:val="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KOPRIVNIČKO-KRIŽEVAČKA ŽUPANIJA</w:t>
                            </w:r>
                          </w:p>
                          <w:p w14:paraId="46CC3F71" w14:textId="77777777" w:rsidR="001B0ED7" w:rsidRDefault="001B0ED7" w:rsidP="001B0ED7">
                            <w:pPr>
                              <w:ind w:firstLine="0"/>
                              <w:jc w:val="center"/>
                              <w:rPr>
                                <w:rFonts w:ascii="Times New Roman" w:hAnsi="Times New Roman"/>
                                <w:b/>
                                <w:bCs/>
                                <w:sz w:val="20"/>
                              </w:rPr>
                            </w:pPr>
                            <w:r>
                              <w:rPr>
                                <w:rFonts w:ascii="Times New Roman" w:hAnsi="Times New Roman"/>
                                <w:b/>
                                <w:bCs/>
                                <w:sz w:val="20"/>
                              </w:rPr>
                              <w:t>OPĆINA SVETI PETAR OREHOVEC</w:t>
                            </w:r>
                          </w:p>
                          <w:p w14:paraId="24AAA141" w14:textId="2A8B3DAB" w:rsidR="001B0ED7" w:rsidRDefault="00275783" w:rsidP="001B0ED7">
                            <w:pPr>
                              <w:ind w:firstLine="0"/>
                              <w:jc w:val="center"/>
                              <w:rPr>
                                <w:rFonts w:ascii="Times New Roman" w:hAnsi="Times New Roman"/>
                                <w:b/>
                                <w:bCs/>
                                <w:sz w:val="20"/>
                              </w:rPr>
                            </w:pPr>
                            <w:r>
                              <w:rPr>
                                <w:rFonts w:ascii="Times New Roman" w:hAnsi="Times New Roman"/>
                                <w:b/>
                                <w:bCs/>
                                <w:sz w:val="20"/>
                              </w:rPr>
                              <w:t>RAČUNOVODSTVO</w:t>
                            </w:r>
                          </w:p>
                          <w:p w14:paraId="40F8EDDD" w14:textId="77777777" w:rsidR="001B0ED7" w:rsidRDefault="001B0ED7" w:rsidP="001B0ED7">
                            <w:pPr>
                              <w:ind w:firstLine="0"/>
                              <w:rPr>
                                <w:rFonts w:ascii="Times New Roman" w:hAnsi="Times New Roman"/>
                                <w:b/>
                                <w:bCs/>
                                <w:sz w:val="20"/>
                              </w:rPr>
                            </w:pPr>
                          </w:p>
                          <w:p w14:paraId="28CA1A6B" w14:textId="77777777" w:rsidR="001B0ED7" w:rsidRDefault="001B0ED7" w:rsidP="001B0ED7">
                            <w:pPr>
                              <w:ind w:firstLine="0"/>
                            </w:pPr>
                          </w:p>
                          <w:p w14:paraId="6C643A42" w14:textId="77777777" w:rsidR="001B0ED7" w:rsidRDefault="001B0ED7" w:rsidP="001B0ED7">
                            <w:pPr>
                              <w:ind w:firstLine="0"/>
                              <w:jc w:val="center"/>
                            </w:pPr>
                          </w:p>
                          <w:p w14:paraId="5C1BE971" w14:textId="77777777" w:rsidR="001B0ED7" w:rsidRDefault="001B0ED7" w:rsidP="001B0ED7">
                            <w:pPr>
                              <w:ind w:firstLine="0"/>
                              <w:jc w:val="center"/>
                            </w:pPr>
                          </w:p>
                          <w:p w14:paraId="35D76A72" w14:textId="77777777" w:rsidR="001B0ED7" w:rsidRDefault="001B0ED7" w:rsidP="001B0ED7">
                            <w:pPr>
                              <w:ind w:firstLine="0"/>
                              <w:jc w:val="center"/>
                            </w:pPr>
                          </w:p>
                          <w:p w14:paraId="241B5B73" w14:textId="77777777" w:rsidR="001B0ED7" w:rsidRDefault="001B0ED7" w:rsidP="001B0ED7">
                            <w:pPr>
                              <w:ind w:firstLine="0"/>
                              <w:jc w:val="center"/>
                            </w:pPr>
                          </w:p>
                          <w:p w14:paraId="489021EB" w14:textId="77777777" w:rsidR="001B0ED7" w:rsidRDefault="001B0ED7" w:rsidP="001B0ED7">
                            <w:pPr>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70564" id="Rectangle 3" o:spid="_x0000_s1026" style="position:absolute;margin-left:-.35pt;margin-top:-.35pt;width:286.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" filled="f" stroked="f" strokeweight="2pt">
                <v:textbox>
                  <w:txbxContent>
                    <w:p w14:paraId="322CB2BB" w14:textId="77D1881F" w:rsidR="000462E7" w:rsidRDefault="001B0ED7" w:rsidP="000462E7">
                      <w:pPr>
                        <w:ind w:firstLine="0"/>
                        <w:jc w:val="center"/>
                      </w:pPr>
                      <w:r>
                        <w:rPr>
                          <w:rFonts w:asciiTheme="minorHAnsi" w:eastAsiaTheme="minorHAnsi" w:hAnsiTheme="minorHAnsi" w:cstheme="minorBidi"/>
                          <w:noProof/>
                          <w:sz w:val="20"/>
                          <w:szCs w:val="20"/>
                          <w:lang w:eastAsia="hr-HR" w:bidi="ar-SA"/>
                        </w:rPr>
                        <w:drawing>
                          <wp:inline distT="0" distB="0" distL="0" distR="0" wp14:anchorId="7D181B62" wp14:editId="24088FC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8A5E252" w14:textId="77777777" w:rsidR="000462E7" w:rsidRDefault="001B0ED7" w:rsidP="001B0ED7">
                      <w:pPr>
                        <w:widowControl w:val="0"/>
                        <w:autoSpaceDE w:val="0"/>
                        <w:autoSpaceDN w:val="0"/>
                        <w:adjustRightInd w:val="0"/>
                        <w:ind w:left="-1134" w:firstLine="425"/>
                        <w:rPr>
                          <w:rFonts w:ascii="Times New Roman" w:hAnsi="Times New Roman"/>
                          <w:b/>
                          <w:sz w:val="20"/>
                        </w:rPr>
                      </w:pPr>
                      <w:r>
                        <w:rPr>
                          <w:rFonts w:ascii="Times New Roman" w:hAnsi="Times New Roman"/>
                          <w:b/>
                          <w:sz w:val="20"/>
                        </w:rPr>
                        <w:t xml:space="preserve">                                                 </w:t>
                      </w:r>
                    </w:p>
                    <w:p w14:paraId="4D0EF90E" w14:textId="77777777" w:rsidR="000462E7" w:rsidRDefault="000462E7" w:rsidP="001B0ED7">
                      <w:pPr>
                        <w:widowControl w:val="0"/>
                        <w:autoSpaceDE w:val="0"/>
                        <w:autoSpaceDN w:val="0"/>
                        <w:adjustRightInd w:val="0"/>
                        <w:ind w:left="-1134" w:firstLine="425"/>
                        <w:rPr>
                          <w:rFonts w:ascii="Times New Roman" w:hAnsi="Times New Roman"/>
                          <w:b/>
                          <w:sz w:val="20"/>
                        </w:rPr>
                      </w:pPr>
                      <w:r>
                        <w:rPr>
                          <w:rFonts w:ascii="Times New Roman" w:hAnsi="Times New Roman"/>
                          <w:b/>
                          <w:sz w:val="20"/>
                        </w:rPr>
                        <w:t xml:space="preserve">                                              </w:t>
                      </w:r>
                    </w:p>
                    <w:p w14:paraId="5479418A" w14:textId="298646F1" w:rsidR="001B0ED7" w:rsidRDefault="000462E7" w:rsidP="001B0ED7">
                      <w:pPr>
                        <w:widowControl w:val="0"/>
                        <w:autoSpaceDE w:val="0"/>
                        <w:autoSpaceDN w:val="0"/>
                        <w:adjustRightInd w:val="0"/>
                        <w:ind w:left="-1134" w:firstLine="425"/>
                        <w:rPr>
                          <w:rFonts w:ascii="Times New Roman" w:hAnsi="Times New Roman"/>
                          <w:b/>
                          <w:bCs/>
                          <w:sz w:val="20"/>
                        </w:rPr>
                      </w:pPr>
                      <w:r>
                        <w:rPr>
                          <w:rFonts w:ascii="Times New Roman" w:hAnsi="Times New Roman"/>
                          <w:b/>
                          <w:sz w:val="20"/>
                        </w:rPr>
                        <w:t xml:space="preserve">                                              </w:t>
                      </w:r>
                      <w:r w:rsidR="001B0ED7">
                        <w:rPr>
                          <w:rFonts w:ascii="Times New Roman" w:hAnsi="Times New Roman"/>
                          <w:b/>
                          <w:bCs/>
                          <w:sz w:val="20"/>
                        </w:rPr>
                        <w:t>REPUBLIKA HRVATSKA</w:t>
                      </w:r>
                    </w:p>
                    <w:p w14:paraId="4AD41F94" w14:textId="77777777" w:rsidR="001B0ED7" w:rsidRDefault="001B0ED7" w:rsidP="001B0ED7">
                      <w:pPr>
                        <w:widowControl w:val="0"/>
                        <w:autoSpaceDE w:val="0"/>
                        <w:autoSpaceDN w:val="0"/>
                        <w:adjustRightInd w:val="0"/>
                        <w:ind w:left="-1134" w:firstLine="425"/>
                        <w:rPr>
                          <w:rFonts w:ascii="Times New Roman" w:hAnsi="Times New Roman"/>
                          <w:b/>
                          <w:bCs/>
                          <w:sz w:val="20"/>
                        </w:rPr>
                      </w:pPr>
                      <w:r>
                        <w:rPr>
                          <w:rFonts w:ascii="Times New Roman" w:hAnsi="Times New Roman"/>
                          <w:b/>
                          <w:sz w:val="20"/>
                        </w:rPr>
                        <w:t xml:space="preserve">                                 </w:t>
                      </w:r>
                      <w:r>
                        <w:rPr>
                          <w:rFonts w:ascii="Times New Roman" w:hAnsi="Times New Roman"/>
                          <w:b/>
                          <w:bCs/>
                          <w:sz w:val="20"/>
                        </w:rPr>
                        <w:t>KOPRIVNIČKO-KRIŽEVAČKA ŽUPANIJA</w:t>
                      </w:r>
                    </w:p>
                    <w:p w14:paraId="46CC3F71" w14:textId="77777777" w:rsidR="001B0ED7" w:rsidRDefault="001B0ED7" w:rsidP="001B0ED7">
                      <w:pPr>
                        <w:ind w:firstLine="0"/>
                        <w:jc w:val="center"/>
                        <w:rPr>
                          <w:rFonts w:ascii="Times New Roman" w:hAnsi="Times New Roman"/>
                          <w:b/>
                          <w:bCs/>
                          <w:sz w:val="20"/>
                        </w:rPr>
                      </w:pPr>
                      <w:r>
                        <w:rPr>
                          <w:rFonts w:ascii="Times New Roman" w:hAnsi="Times New Roman"/>
                          <w:b/>
                          <w:bCs/>
                          <w:sz w:val="20"/>
                        </w:rPr>
                        <w:t>OPĆINA SVETI PETAR OREHOVEC</w:t>
                      </w:r>
                    </w:p>
                    <w:p w14:paraId="24AAA141" w14:textId="2A8B3DAB" w:rsidR="001B0ED7" w:rsidRDefault="00275783" w:rsidP="001B0ED7">
                      <w:pPr>
                        <w:ind w:firstLine="0"/>
                        <w:jc w:val="center"/>
                        <w:rPr>
                          <w:rFonts w:ascii="Times New Roman" w:hAnsi="Times New Roman"/>
                          <w:b/>
                          <w:bCs/>
                          <w:sz w:val="20"/>
                        </w:rPr>
                      </w:pPr>
                      <w:r>
                        <w:rPr>
                          <w:rFonts w:ascii="Times New Roman" w:hAnsi="Times New Roman"/>
                          <w:b/>
                          <w:bCs/>
                          <w:sz w:val="20"/>
                        </w:rPr>
                        <w:t>RAČUNOVODSTVO</w:t>
                      </w:r>
                    </w:p>
                    <w:p w14:paraId="40F8EDDD" w14:textId="77777777" w:rsidR="001B0ED7" w:rsidRDefault="001B0ED7" w:rsidP="001B0ED7">
                      <w:pPr>
                        <w:ind w:firstLine="0"/>
                        <w:rPr>
                          <w:rFonts w:ascii="Times New Roman" w:hAnsi="Times New Roman"/>
                          <w:b/>
                          <w:bCs/>
                          <w:sz w:val="20"/>
                        </w:rPr>
                      </w:pPr>
                    </w:p>
                    <w:p w14:paraId="28CA1A6B" w14:textId="77777777" w:rsidR="001B0ED7" w:rsidRDefault="001B0ED7" w:rsidP="001B0ED7">
                      <w:pPr>
                        <w:ind w:firstLine="0"/>
                      </w:pPr>
                    </w:p>
                    <w:p w14:paraId="6C643A42" w14:textId="77777777" w:rsidR="001B0ED7" w:rsidRDefault="001B0ED7" w:rsidP="001B0ED7">
                      <w:pPr>
                        <w:ind w:firstLine="0"/>
                        <w:jc w:val="center"/>
                      </w:pPr>
                    </w:p>
                    <w:p w14:paraId="5C1BE971" w14:textId="77777777" w:rsidR="001B0ED7" w:rsidRDefault="001B0ED7" w:rsidP="001B0ED7">
                      <w:pPr>
                        <w:ind w:firstLine="0"/>
                        <w:jc w:val="center"/>
                      </w:pPr>
                    </w:p>
                    <w:p w14:paraId="35D76A72" w14:textId="77777777" w:rsidR="001B0ED7" w:rsidRDefault="001B0ED7" w:rsidP="001B0ED7">
                      <w:pPr>
                        <w:ind w:firstLine="0"/>
                        <w:jc w:val="center"/>
                      </w:pPr>
                    </w:p>
                    <w:p w14:paraId="241B5B73" w14:textId="77777777" w:rsidR="001B0ED7" w:rsidRDefault="001B0ED7" w:rsidP="001B0ED7">
                      <w:pPr>
                        <w:ind w:firstLine="0"/>
                        <w:jc w:val="center"/>
                      </w:pPr>
                    </w:p>
                    <w:p w14:paraId="489021EB" w14:textId="77777777" w:rsidR="001B0ED7" w:rsidRDefault="001B0ED7" w:rsidP="001B0ED7">
                      <w:pPr>
                        <w:ind w:firstLine="0"/>
                        <w:jc w:val="center"/>
                      </w:pPr>
                    </w:p>
                  </w:txbxContent>
                </v:textbox>
              </v:rect>
            </w:pict>
          </mc:Fallback>
        </mc:AlternateContent>
      </w:r>
    </w:p>
    <w:p w14:paraId="692044F9" w14:textId="77777777" w:rsidR="001B0ED7" w:rsidRDefault="001B0ED7" w:rsidP="001B0ED7"/>
    <w:p w14:paraId="1602E86A" w14:textId="77777777" w:rsidR="001B0ED7" w:rsidRDefault="001B0ED7" w:rsidP="001B0ED7">
      <w:r>
        <w:t xml:space="preserve">                                                                                           </w:t>
      </w:r>
    </w:p>
    <w:p w14:paraId="089AE9D3" w14:textId="77777777" w:rsidR="001B0ED7" w:rsidRDefault="001B0ED7" w:rsidP="001B0ED7">
      <w:r>
        <w:t xml:space="preserve">                                                                                             </w:t>
      </w:r>
    </w:p>
    <w:p w14:paraId="3A0909C9" w14:textId="77777777" w:rsidR="001B0ED7" w:rsidRDefault="001B0ED7" w:rsidP="001B0ED7">
      <w:pPr>
        <w:widowControl w:val="0"/>
        <w:autoSpaceDE w:val="0"/>
        <w:autoSpaceDN w:val="0"/>
        <w:adjustRightInd w:val="0"/>
        <w:ind w:firstLine="0"/>
        <w:rPr>
          <w:sz w:val="20"/>
        </w:rPr>
      </w:pPr>
      <w:r>
        <w:rPr>
          <w:sz w:val="20"/>
        </w:rPr>
        <w:t xml:space="preserve">                                                       </w:t>
      </w:r>
    </w:p>
    <w:p w14:paraId="07C93E76" w14:textId="77777777" w:rsidR="001B0ED7" w:rsidRDefault="001B0ED7" w:rsidP="001B0ED7">
      <w:pPr>
        <w:widowControl w:val="0"/>
        <w:autoSpaceDE w:val="0"/>
        <w:autoSpaceDN w:val="0"/>
        <w:adjustRightInd w:val="0"/>
        <w:ind w:left="-1134"/>
        <w:rPr>
          <w:sz w:val="20"/>
        </w:rPr>
      </w:pPr>
      <w:r>
        <w:rPr>
          <w:sz w:val="20"/>
        </w:rPr>
        <w:t xml:space="preserve">                     </w:t>
      </w:r>
    </w:p>
    <w:p w14:paraId="4E6DF18F" w14:textId="77777777" w:rsidR="001B0ED7" w:rsidRDefault="001B0ED7" w:rsidP="001B0ED7">
      <w:pPr>
        <w:widowControl w:val="0"/>
        <w:autoSpaceDE w:val="0"/>
        <w:autoSpaceDN w:val="0"/>
        <w:adjustRightInd w:val="0"/>
        <w:ind w:left="-1134" w:firstLine="425"/>
        <w:rPr>
          <w:rFonts w:ascii="Times New Roman" w:hAnsi="Times New Roman"/>
          <w:b/>
          <w:sz w:val="20"/>
        </w:rPr>
      </w:pPr>
      <w:r>
        <w:rPr>
          <w:rFonts w:ascii="Times New Roman" w:hAnsi="Times New Roman"/>
          <w:b/>
          <w:sz w:val="20"/>
        </w:rPr>
        <w:t xml:space="preserve">                   </w:t>
      </w:r>
    </w:p>
    <w:p w14:paraId="6AD8D9BB" w14:textId="77777777" w:rsidR="001B0ED7" w:rsidRDefault="001B0ED7" w:rsidP="001B0ED7">
      <w:pPr>
        <w:widowControl w:val="0"/>
        <w:autoSpaceDE w:val="0"/>
        <w:autoSpaceDN w:val="0"/>
        <w:adjustRightInd w:val="0"/>
        <w:ind w:left="-1134" w:firstLine="425"/>
        <w:rPr>
          <w:rFonts w:ascii="Times New Roman" w:hAnsi="Times New Roman"/>
          <w:b/>
          <w:sz w:val="20"/>
        </w:rPr>
      </w:pPr>
    </w:p>
    <w:p w14:paraId="1C25D286" w14:textId="77777777" w:rsidR="001B0ED7" w:rsidRDefault="001B0ED7" w:rsidP="001B0ED7">
      <w:pPr>
        <w:widowControl w:val="0"/>
        <w:autoSpaceDE w:val="0"/>
        <w:autoSpaceDN w:val="0"/>
        <w:adjustRightInd w:val="0"/>
        <w:ind w:left="-1134" w:firstLine="425"/>
        <w:rPr>
          <w:rFonts w:ascii="Times New Roman" w:hAnsi="Times New Roman"/>
          <w:bCs/>
          <w:sz w:val="20"/>
        </w:rPr>
      </w:pPr>
      <w:r>
        <w:rPr>
          <w:rFonts w:ascii="Times New Roman" w:hAnsi="Times New Roman"/>
          <w:b/>
          <w:sz w:val="20"/>
        </w:rPr>
        <w:t xml:space="preserve">                     </w:t>
      </w:r>
      <w:r>
        <w:rPr>
          <w:noProof/>
          <w:sz w:val="20"/>
          <w:lang w:eastAsia="hr-HR" w:bidi="ar-SA"/>
        </w:rPr>
        <w:drawing>
          <wp:inline distT="0" distB="0" distL="0" distR="0" wp14:anchorId="294367C7" wp14:editId="19F0F9B0">
            <wp:extent cx="34290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409575"/>
                    </a:xfrm>
                    <a:prstGeom prst="rect">
                      <a:avLst/>
                    </a:prstGeom>
                    <a:noFill/>
                    <a:ln>
                      <a:noFill/>
                    </a:ln>
                  </pic:spPr>
                </pic:pic>
              </a:graphicData>
            </a:graphic>
          </wp:inline>
        </w:drawing>
      </w:r>
      <w:r>
        <w:rPr>
          <w:rFonts w:ascii="Times New Roman" w:hAnsi="Times New Roman"/>
          <w:b/>
          <w:sz w:val="20"/>
        </w:rPr>
        <w:t xml:space="preserve">                         </w:t>
      </w:r>
    </w:p>
    <w:p w14:paraId="720A0E42" w14:textId="411AC959" w:rsidR="00395A58" w:rsidRDefault="001B0ED7" w:rsidP="00395A58">
      <w:pPr>
        <w:widowControl w:val="0"/>
        <w:autoSpaceDE w:val="0"/>
        <w:autoSpaceDN w:val="0"/>
        <w:adjustRightInd w:val="0"/>
        <w:ind w:left="-1134" w:firstLine="425"/>
        <w:rPr>
          <w:rFonts w:ascii="Times New Roman" w:hAnsi="Times New Roman"/>
          <w:bCs/>
          <w:sz w:val="24"/>
          <w:szCs w:val="24"/>
        </w:rPr>
      </w:pPr>
      <w:r>
        <w:rPr>
          <w:rFonts w:ascii="Times New Roman" w:hAnsi="Times New Roman"/>
          <w:b/>
          <w:bCs/>
          <w:sz w:val="20"/>
        </w:rPr>
        <w:tab/>
      </w:r>
      <w:r>
        <w:rPr>
          <w:rFonts w:ascii="Times New Roman" w:hAnsi="Times New Roman"/>
          <w:b/>
          <w:bCs/>
          <w:sz w:val="20"/>
        </w:rPr>
        <w:tab/>
      </w:r>
      <w:r w:rsidR="00395A58">
        <w:rPr>
          <w:rFonts w:ascii="Times New Roman" w:hAnsi="Times New Roman"/>
          <w:bCs/>
          <w:sz w:val="24"/>
          <w:szCs w:val="24"/>
        </w:rPr>
        <w:t xml:space="preserve">       </w:t>
      </w:r>
    </w:p>
    <w:p w14:paraId="3BAB2523" w14:textId="2FBC8655" w:rsidR="003A5E45" w:rsidRDefault="003A5E45" w:rsidP="00395A58">
      <w:pPr>
        <w:widowControl w:val="0"/>
        <w:autoSpaceDE w:val="0"/>
        <w:autoSpaceDN w:val="0"/>
        <w:adjustRightInd w:val="0"/>
        <w:ind w:left="-1134" w:firstLine="425"/>
        <w:rPr>
          <w:rFonts w:ascii="Times New Roman" w:hAnsi="Times New Roman"/>
          <w:bCs/>
          <w:sz w:val="24"/>
          <w:szCs w:val="24"/>
        </w:rPr>
      </w:pPr>
    </w:p>
    <w:p w14:paraId="0C76FCFF" w14:textId="77777777" w:rsidR="00275783" w:rsidRDefault="00275783" w:rsidP="00275783"/>
    <w:p w14:paraId="2EAFC72B" w14:textId="77777777" w:rsidR="00275783" w:rsidRDefault="00275783" w:rsidP="00275783">
      <w:pPr>
        <w:jc w:val="center"/>
        <w:rPr>
          <w:rFonts w:ascii="Times New Roman" w:hAnsi="Times New Roman"/>
          <w:b/>
          <w:sz w:val="24"/>
          <w:szCs w:val="24"/>
        </w:rPr>
      </w:pPr>
    </w:p>
    <w:p w14:paraId="3398D0E8" w14:textId="77777777" w:rsidR="00275783" w:rsidRDefault="00275783" w:rsidP="00275783">
      <w:pPr>
        <w:jc w:val="center"/>
        <w:rPr>
          <w:rFonts w:ascii="Times New Roman" w:hAnsi="Times New Roman"/>
          <w:b/>
          <w:sz w:val="24"/>
          <w:szCs w:val="24"/>
        </w:rPr>
      </w:pPr>
    </w:p>
    <w:p w14:paraId="0D01DF1E" w14:textId="77777777" w:rsidR="00275783" w:rsidRDefault="00275783" w:rsidP="00275783">
      <w:pPr>
        <w:jc w:val="center"/>
        <w:rPr>
          <w:rFonts w:ascii="Times New Roman" w:hAnsi="Times New Roman"/>
          <w:b/>
          <w:sz w:val="24"/>
          <w:szCs w:val="24"/>
        </w:rPr>
      </w:pPr>
    </w:p>
    <w:p w14:paraId="74F8CB88" w14:textId="77777777" w:rsidR="00275783" w:rsidRDefault="00275783" w:rsidP="00275783">
      <w:pPr>
        <w:jc w:val="center"/>
        <w:rPr>
          <w:rFonts w:ascii="Times New Roman" w:hAnsi="Times New Roman"/>
          <w:b/>
          <w:sz w:val="24"/>
          <w:szCs w:val="24"/>
        </w:rPr>
      </w:pPr>
    </w:p>
    <w:p w14:paraId="60910414" w14:textId="77777777" w:rsidR="00275783" w:rsidRDefault="00275783" w:rsidP="00275783">
      <w:pPr>
        <w:jc w:val="center"/>
        <w:rPr>
          <w:rFonts w:ascii="Times New Roman" w:hAnsi="Times New Roman"/>
          <w:b/>
          <w:sz w:val="24"/>
          <w:szCs w:val="24"/>
        </w:rPr>
      </w:pPr>
    </w:p>
    <w:p w14:paraId="2A42DAAD" w14:textId="77777777" w:rsidR="00275783" w:rsidRDefault="00275783" w:rsidP="00275783">
      <w:pPr>
        <w:jc w:val="center"/>
        <w:rPr>
          <w:rFonts w:ascii="Times New Roman" w:hAnsi="Times New Roman"/>
          <w:b/>
          <w:sz w:val="24"/>
          <w:szCs w:val="24"/>
        </w:rPr>
      </w:pPr>
    </w:p>
    <w:p w14:paraId="687230B8" w14:textId="77777777" w:rsidR="00275783" w:rsidRDefault="00275783" w:rsidP="00275783">
      <w:pPr>
        <w:jc w:val="center"/>
        <w:rPr>
          <w:rFonts w:ascii="Times New Roman" w:hAnsi="Times New Roman"/>
          <w:b/>
          <w:sz w:val="24"/>
          <w:szCs w:val="24"/>
        </w:rPr>
      </w:pPr>
    </w:p>
    <w:p w14:paraId="1D1D5BE3" w14:textId="77777777" w:rsidR="00275783" w:rsidRDefault="00275783" w:rsidP="00275783">
      <w:pPr>
        <w:jc w:val="center"/>
        <w:rPr>
          <w:rFonts w:ascii="Times New Roman" w:hAnsi="Times New Roman"/>
          <w:b/>
          <w:sz w:val="24"/>
          <w:szCs w:val="24"/>
        </w:rPr>
      </w:pPr>
    </w:p>
    <w:p w14:paraId="5B7CEFF5" w14:textId="77777777" w:rsidR="00275783" w:rsidRDefault="00275783" w:rsidP="00275783">
      <w:pPr>
        <w:jc w:val="center"/>
        <w:rPr>
          <w:rFonts w:ascii="Times New Roman" w:hAnsi="Times New Roman"/>
          <w:b/>
          <w:sz w:val="24"/>
          <w:szCs w:val="24"/>
        </w:rPr>
      </w:pPr>
    </w:p>
    <w:p w14:paraId="3C580D47" w14:textId="77777777" w:rsidR="00275783" w:rsidRDefault="00275783" w:rsidP="00275783">
      <w:pPr>
        <w:jc w:val="center"/>
        <w:rPr>
          <w:rFonts w:ascii="Times New Roman" w:hAnsi="Times New Roman"/>
          <w:b/>
          <w:sz w:val="24"/>
          <w:szCs w:val="24"/>
        </w:rPr>
      </w:pPr>
    </w:p>
    <w:p w14:paraId="021C9760" w14:textId="77777777" w:rsidR="00275783" w:rsidRDefault="00275783" w:rsidP="00275783">
      <w:pPr>
        <w:jc w:val="center"/>
        <w:rPr>
          <w:rFonts w:ascii="Times New Roman" w:hAnsi="Times New Roman"/>
          <w:b/>
          <w:sz w:val="24"/>
          <w:szCs w:val="24"/>
        </w:rPr>
      </w:pPr>
    </w:p>
    <w:p w14:paraId="67B54943" w14:textId="77777777" w:rsidR="00275783" w:rsidRDefault="00275783" w:rsidP="00275783">
      <w:pPr>
        <w:jc w:val="center"/>
        <w:rPr>
          <w:rFonts w:ascii="Times New Roman" w:hAnsi="Times New Roman"/>
          <w:b/>
          <w:sz w:val="24"/>
          <w:szCs w:val="24"/>
        </w:rPr>
      </w:pPr>
    </w:p>
    <w:p w14:paraId="4BD48207" w14:textId="305C813E" w:rsidR="00275783" w:rsidRPr="00375962" w:rsidRDefault="00275783" w:rsidP="00275783">
      <w:pPr>
        <w:jc w:val="center"/>
        <w:rPr>
          <w:rFonts w:ascii="Times New Roman" w:hAnsi="Times New Roman"/>
          <w:b/>
          <w:sz w:val="24"/>
          <w:szCs w:val="24"/>
        </w:rPr>
      </w:pPr>
      <w:r w:rsidRPr="00375962">
        <w:rPr>
          <w:rFonts w:ascii="Times New Roman" w:hAnsi="Times New Roman"/>
          <w:b/>
          <w:sz w:val="24"/>
          <w:szCs w:val="24"/>
        </w:rPr>
        <w:t>UPUTE ZA IZRADU PRORAČUNA  I FINANCIJSKOG PLANA PRORAČUN</w:t>
      </w:r>
      <w:r w:rsidR="002362DB">
        <w:rPr>
          <w:rFonts w:ascii="Times New Roman" w:hAnsi="Times New Roman"/>
          <w:b/>
          <w:sz w:val="24"/>
          <w:szCs w:val="24"/>
        </w:rPr>
        <w:t>SKOG KORISNIKA ZA RAZDOBLJE 2026. - 2028</w:t>
      </w:r>
      <w:r w:rsidRPr="00375962">
        <w:rPr>
          <w:rFonts w:ascii="Times New Roman" w:hAnsi="Times New Roman"/>
          <w:b/>
          <w:sz w:val="24"/>
          <w:szCs w:val="24"/>
        </w:rPr>
        <w:t>.</w:t>
      </w:r>
    </w:p>
    <w:p w14:paraId="328D13A5" w14:textId="77777777" w:rsidR="00275783" w:rsidRDefault="00275783" w:rsidP="00275783">
      <w:pPr>
        <w:jc w:val="center"/>
        <w:rPr>
          <w:rFonts w:ascii="Times New Roman" w:hAnsi="Times New Roman"/>
          <w:b/>
          <w:sz w:val="28"/>
          <w:szCs w:val="28"/>
        </w:rPr>
      </w:pPr>
    </w:p>
    <w:p w14:paraId="69377742" w14:textId="77777777" w:rsidR="00275783" w:rsidRDefault="00275783" w:rsidP="00275783">
      <w:pPr>
        <w:jc w:val="center"/>
        <w:rPr>
          <w:rFonts w:ascii="Times New Roman" w:hAnsi="Times New Roman"/>
          <w:b/>
          <w:sz w:val="28"/>
          <w:szCs w:val="28"/>
        </w:rPr>
      </w:pPr>
    </w:p>
    <w:p w14:paraId="0FE70269" w14:textId="77777777" w:rsidR="00275783" w:rsidRDefault="00275783" w:rsidP="00275783">
      <w:pPr>
        <w:jc w:val="center"/>
        <w:rPr>
          <w:rFonts w:ascii="Times New Roman" w:hAnsi="Times New Roman"/>
          <w:b/>
          <w:sz w:val="28"/>
          <w:szCs w:val="28"/>
        </w:rPr>
      </w:pPr>
    </w:p>
    <w:p w14:paraId="2C542B0C" w14:textId="77777777" w:rsidR="00275783" w:rsidRDefault="00275783" w:rsidP="00275783">
      <w:pPr>
        <w:jc w:val="center"/>
        <w:rPr>
          <w:rFonts w:ascii="Times New Roman" w:hAnsi="Times New Roman"/>
          <w:b/>
          <w:sz w:val="28"/>
          <w:szCs w:val="28"/>
        </w:rPr>
      </w:pPr>
    </w:p>
    <w:p w14:paraId="340427FA" w14:textId="77777777" w:rsidR="00275783" w:rsidRDefault="00275783" w:rsidP="00275783">
      <w:pPr>
        <w:jc w:val="center"/>
        <w:rPr>
          <w:rFonts w:ascii="Times New Roman" w:hAnsi="Times New Roman"/>
          <w:b/>
          <w:sz w:val="28"/>
          <w:szCs w:val="28"/>
        </w:rPr>
      </w:pPr>
    </w:p>
    <w:p w14:paraId="1E7E79A3" w14:textId="77777777" w:rsidR="00275783" w:rsidRDefault="00275783" w:rsidP="00275783">
      <w:pPr>
        <w:jc w:val="center"/>
        <w:rPr>
          <w:rFonts w:ascii="Times New Roman" w:hAnsi="Times New Roman"/>
          <w:b/>
          <w:sz w:val="28"/>
          <w:szCs w:val="28"/>
        </w:rPr>
      </w:pPr>
    </w:p>
    <w:p w14:paraId="750D378E" w14:textId="77777777" w:rsidR="00275783" w:rsidRDefault="00275783" w:rsidP="00275783">
      <w:pPr>
        <w:rPr>
          <w:rFonts w:ascii="Times New Roman" w:hAnsi="Times New Roman"/>
          <w:b/>
          <w:sz w:val="28"/>
          <w:szCs w:val="28"/>
        </w:rPr>
      </w:pPr>
    </w:p>
    <w:p w14:paraId="17193E85" w14:textId="77777777" w:rsidR="00275783" w:rsidRDefault="00275783" w:rsidP="00275783">
      <w:pPr>
        <w:rPr>
          <w:rFonts w:ascii="Times New Roman" w:hAnsi="Times New Roman"/>
          <w:b/>
          <w:sz w:val="28"/>
          <w:szCs w:val="28"/>
        </w:rPr>
      </w:pPr>
    </w:p>
    <w:p w14:paraId="3E803894" w14:textId="77777777" w:rsidR="00275783" w:rsidRDefault="00275783" w:rsidP="00275783">
      <w:pPr>
        <w:rPr>
          <w:rFonts w:ascii="Times New Roman" w:hAnsi="Times New Roman"/>
          <w:b/>
          <w:sz w:val="28"/>
          <w:szCs w:val="28"/>
        </w:rPr>
      </w:pPr>
    </w:p>
    <w:p w14:paraId="58074B73" w14:textId="77777777" w:rsidR="00275783" w:rsidRDefault="00275783" w:rsidP="00275783">
      <w:pPr>
        <w:rPr>
          <w:rFonts w:ascii="Times New Roman" w:hAnsi="Times New Roman"/>
          <w:b/>
          <w:sz w:val="28"/>
          <w:szCs w:val="28"/>
        </w:rPr>
      </w:pPr>
    </w:p>
    <w:p w14:paraId="169F970C" w14:textId="77777777" w:rsidR="00275783" w:rsidRDefault="00275783" w:rsidP="00275783">
      <w:pPr>
        <w:jc w:val="center"/>
        <w:rPr>
          <w:rFonts w:ascii="Times New Roman" w:hAnsi="Times New Roman"/>
          <w:b/>
          <w:sz w:val="28"/>
          <w:szCs w:val="28"/>
        </w:rPr>
      </w:pPr>
    </w:p>
    <w:p w14:paraId="53F1427A" w14:textId="77777777" w:rsidR="00275783" w:rsidRDefault="00275783" w:rsidP="00275783">
      <w:pPr>
        <w:jc w:val="center"/>
        <w:rPr>
          <w:rFonts w:ascii="Times New Roman" w:hAnsi="Times New Roman"/>
          <w:b/>
          <w:sz w:val="28"/>
          <w:szCs w:val="28"/>
        </w:rPr>
      </w:pPr>
    </w:p>
    <w:p w14:paraId="57A68D4D" w14:textId="77777777" w:rsidR="00275783" w:rsidRDefault="00275783" w:rsidP="00275783">
      <w:pPr>
        <w:jc w:val="center"/>
        <w:rPr>
          <w:rFonts w:ascii="Times New Roman" w:hAnsi="Times New Roman"/>
          <w:b/>
          <w:sz w:val="28"/>
          <w:szCs w:val="28"/>
        </w:rPr>
      </w:pPr>
    </w:p>
    <w:p w14:paraId="0C0ACF93" w14:textId="77777777" w:rsidR="00275783" w:rsidRDefault="00275783" w:rsidP="00275783">
      <w:pPr>
        <w:jc w:val="center"/>
        <w:rPr>
          <w:rFonts w:ascii="Times New Roman" w:hAnsi="Times New Roman"/>
          <w:b/>
          <w:sz w:val="28"/>
          <w:szCs w:val="28"/>
        </w:rPr>
      </w:pPr>
    </w:p>
    <w:p w14:paraId="002A71BB" w14:textId="77777777" w:rsidR="00275783" w:rsidRDefault="00275783" w:rsidP="00275783">
      <w:pPr>
        <w:jc w:val="center"/>
        <w:rPr>
          <w:rFonts w:ascii="Times New Roman" w:hAnsi="Times New Roman"/>
          <w:b/>
          <w:sz w:val="28"/>
          <w:szCs w:val="28"/>
        </w:rPr>
      </w:pPr>
    </w:p>
    <w:p w14:paraId="4ADE1327" w14:textId="77777777" w:rsidR="00275783" w:rsidRDefault="00275783" w:rsidP="00275783">
      <w:pPr>
        <w:jc w:val="center"/>
        <w:rPr>
          <w:rFonts w:ascii="Times New Roman" w:hAnsi="Times New Roman"/>
          <w:b/>
          <w:sz w:val="28"/>
          <w:szCs w:val="28"/>
        </w:rPr>
      </w:pPr>
    </w:p>
    <w:p w14:paraId="219EE847" w14:textId="77777777" w:rsidR="00275783" w:rsidRDefault="00275783" w:rsidP="00275783">
      <w:pPr>
        <w:jc w:val="center"/>
        <w:rPr>
          <w:rFonts w:ascii="Times New Roman" w:hAnsi="Times New Roman"/>
          <w:b/>
          <w:sz w:val="28"/>
          <w:szCs w:val="28"/>
        </w:rPr>
      </w:pPr>
    </w:p>
    <w:p w14:paraId="3CD7BA14" w14:textId="77777777" w:rsidR="00275783" w:rsidRDefault="00275783" w:rsidP="00275783">
      <w:pPr>
        <w:jc w:val="center"/>
        <w:rPr>
          <w:rFonts w:ascii="Times New Roman" w:hAnsi="Times New Roman"/>
          <w:b/>
          <w:sz w:val="28"/>
          <w:szCs w:val="28"/>
        </w:rPr>
      </w:pPr>
    </w:p>
    <w:p w14:paraId="183A8DD0" w14:textId="77777777" w:rsidR="00275783" w:rsidRDefault="00275783" w:rsidP="00275783">
      <w:pPr>
        <w:jc w:val="center"/>
        <w:rPr>
          <w:rFonts w:ascii="Times New Roman" w:hAnsi="Times New Roman"/>
          <w:b/>
          <w:sz w:val="28"/>
          <w:szCs w:val="28"/>
        </w:rPr>
      </w:pPr>
    </w:p>
    <w:p w14:paraId="2AE651C5" w14:textId="4825AADE" w:rsidR="00275783" w:rsidRDefault="00275783" w:rsidP="00275783">
      <w:pPr>
        <w:jc w:val="center"/>
        <w:rPr>
          <w:rFonts w:ascii="Times New Roman" w:hAnsi="Times New Roman"/>
          <w:b/>
          <w:sz w:val="28"/>
          <w:szCs w:val="28"/>
        </w:rPr>
      </w:pPr>
      <w:r>
        <w:rPr>
          <w:rFonts w:ascii="Times New Roman" w:hAnsi="Times New Roman"/>
          <w:b/>
          <w:sz w:val="28"/>
          <w:szCs w:val="28"/>
        </w:rPr>
        <w:t xml:space="preserve">Sveti </w:t>
      </w:r>
      <w:r w:rsidR="002362DB">
        <w:rPr>
          <w:rFonts w:ascii="Times New Roman" w:hAnsi="Times New Roman"/>
          <w:b/>
          <w:sz w:val="28"/>
          <w:szCs w:val="28"/>
        </w:rPr>
        <w:t>Petar Orehovec, rujan 2025</w:t>
      </w:r>
      <w:r>
        <w:rPr>
          <w:rFonts w:ascii="Times New Roman" w:hAnsi="Times New Roman"/>
          <w:b/>
          <w:sz w:val="28"/>
          <w:szCs w:val="28"/>
        </w:rPr>
        <w:t>.</w:t>
      </w:r>
    </w:p>
    <w:p w14:paraId="60DBC7FC" w14:textId="77777777" w:rsidR="00275783" w:rsidRDefault="00275783" w:rsidP="00275783">
      <w:pPr>
        <w:rPr>
          <w:rFonts w:ascii="Times New Roman" w:hAnsi="Times New Roman"/>
          <w:b/>
          <w:bCs/>
          <w:sz w:val="24"/>
          <w:szCs w:val="24"/>
        </w:rPr>
      </w:pPr>
      <w:r w:rsidRPr="006B2F6A">
        <w:rPr>
          <w:rFonts w:ascii="Times New Roman" w:hAnsi="Times New Roman"/>
          <w:b/>
          <w:bCs/>
          <w:sz w:val="24"/>
          <w:szCs w:val="24"/>
        </w:rPr>
        <w:lastRenderedPageBreak/>
        <w:t>UVOD</w:t>
      </w:r>
    </w:p>
    <w:p w14:paraId="725D6FF4" w14:textId="77777777" w:rsidR="00275783" w:rsidRPr="006B2F6A" w:rsidRDefault="00275783" w:rsidP="00275783">
      <w:pPr>
        <w:rPr>
          <w:rFonts w:ascii="Times New Roman" w:hAnsi="Times New Roman"/>
          <w:b/>
          <w:bCs/>
          <w:sz w:val="24"/>
          <w:szCs w:val="24"/>
        </w:rPr>
      </w:pPr>
    </w:p>
    <w:p w14:paraId="6A93EB15" w14:textId="2994377D" w:rsidR="00275783" w:rsidRPr="00275783" w:rsidRDefault="00275783" w:rsidP="00275783">
      <w:pPr>
        <w:jc w:val="both"/>
        <w:rPr>
          <w:rFonts w:ascii="Times New Roman" w:hAnsi="Times New Roman"/>
          <w:bCs/>
          <w:sz w:val="24"/>
          <w:szCs w:val="24"/>
        </w:rPr>
      </w:pPr>
      <w:r w:rsidRPr="00275783">
        <w:rPr>
          <w:rFonts w:ascii="Times New Roman" w:hAnsi="Times New Roman"/>
          <w:bCs/>
          <w:sz w:val="24"/>
          <w:szCs w:val="24"/>
        </w:rPr>
        <w:t>Temeljem Uputa Ministarstva financija za izradu proračuna jedinica lokalne i područne (regionalne) i sukladno Zakonu o proračunu (NN144/21), Računovodstvo Općine Sveti Petar Orehovec donosi upute za izradu proračuna i financijskog plana proračunskog kor</w:t>
      </w:r>
      <w:r w:rsidR="002362DB">
        <w:rPr>
          <w:rFonts w:ascii="Times New Roman" w:hAnsi="Times New Roman"/>
          <w:bCs/>
          <w:sz w:val="24"/>
          <w:szCs w:val="24"/>
        </w:rPr>
        <w:t>isnika općine, za razdoblje 2026. do 2028</w:t>
      </w:r>
      <w:r w:rsidRPr="00275783">
        <w:rPr>
          <w:rFonts w:ascii="Times New Roman" w:hAnsi="Times New Roman"/>
          <w:bCs/>
          <w:sz w:val="24"/>
          <w:szCs w:val="24"/>
        </w:rPr>
        <w:t>. godine.</w:t>
      </w:r>
    </w:p>
    <w:p w14:paraId="47AE6AFB"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         Ove upute dostavljaju se proračunskom korisniku Općine Sveti Petar Orehovec, dječjem vrtiću „Mali Petar“.</w:t>
      </w:r>
    </w:p>
    <w:p w14:paraId="1CF264D6" w14:textId="23E8CDC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Proračun jedinice lokalne i područne (regionalne) samouprave donosi predstavničko tijelo, poštujući  trogodišnji proračunski okvir. Proračun za 202</w:t>
      </w:r>
      <w:r w:rsidR="002362DB">
        <w:rPr>
          <w:rFonts w:ascii="Times New Roman" w:hAnsi="Times New Roman"/>
          <w:sz w:val="24"/>
          <w:szCs w:val="24"/>
        </w:rPr>
        <w:t>6. godine i projekcije za 2027. i 2028</w:t>
      </w:r>
      <w:r w:rsidRPr="00275783">
        <w:rPr>
          <w:rFonts w:ascii="Times New Roman" w:hAnsi="Times New Roman"/>
          <w:sz w:val="24"/>
          <w:szCs w:val="24"/>
        </w:rPr>
        <w:t xml:space="preserve">. godinu donose se na razini skupine (druga razina računskog plana). </w:t>
      </w:r>
    </w:p>
    <w:p w14:paraId="1A1325CF" w14:textId="77777777" w:rsidR="00275783" w:rsidRPr="00275783" w:rsidRDefault="00275783" w:rsidP="00275783">
      <w:pPr>
        <w:jc w:val="both"/>
        <w:rPr>
          <w:rFonts w:ascii="Times New Roman" w:hAnsi="Times New Roman"/>
          <w:sz w:val="24"/>
          <w:szCs w:val="24"/>
        </w:rPr>
      </w:pPr>
    </w:p>
    <w:p w14:paraId="6B9E3549" w14:textId="77777777" w:rsidR="00275783" w:rsidRPr="00275783" w:rsidRDefault="00275783" w:rsidP="00275783">
      <w:pPr>
        <w:jc w:val="both"/>
        <w:rPr>
          <w:rFonts w:ascii="Times New Roman" w:hAnsi="Times New Roman"/>
          <w:b/>
          <w:sz w:val="24"/>
          <w:szCs w:val="24"/>
        </w:rPr>
      </w:pPr>
      <w:r w:rsidRPr="00275783">
        <w:rPr>
          <w:rFonts w:ascii="Times New Roman" w:hAnsi="Times New Roman"/>
          <w:b/>
          <w:sz w:val="24"/>
          <w:szCs w:val="24"/>
        </w:rPr>
        <w:t>TEMELJNE MAKROEKONOMSKE PRETPOSTAVKE ZA IZRADU PRIJEDLOGA PRORAČUNA</w:t>
      </w:r>
    </w:p>
    <w:p w14:paraId="2F6F2F7A" w14:textId="77777777" w:rsidR="00275783" w:rsidRPr="00275783" w:rsidRDefault="00275783" w:rsidP="00275783">
      <w:pPr>
        <w:jc w:val="both"/>
        <w:rPr>
          <w:rFonts w:ascii="Times New Roman" w:hAnsi="Times New Roman"/>
          <w:bCs/>
          <w:sz w:val="24"/>
          <w:szCs w:val="24"/>
        </w:rPr>
      </w:pPr>
      <w:r w:rsidRPr="00275783">
        <w:rPr>
          <w:rFonts w:ascii="Times New Roman" w:hAnsi="Times New Roman"/>
          <w:bCs/>
          <w:sz w:val="24"/>
          <w:szCs w:val="24"/>
        </w:rPr>
        <w:t xml:space="preserve"> </w:t>
      </w:r>
    </w:p>
    <w:p w14:paraId="577D1BD5" w14:textId="517BEF33"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Ministarstvo financija </w:t>
      </w:r>
      <w:r w:rsidR="002362DB">
        <w:rPr>
          <w:rFonts w:ascii="Times New Roman" w:hAnsi="Times New Roman"/>
          <w:sz w:val="24"/>
          <w:szCs w:val="24"/>
        </w:rPr>
        <w:t>nije objavilo makroekeonomske projekcije za naredno pororačunsko razdoblje, te se daje prikaz trenutno dostupnih makreoekonomskih projekcija.</w:t>
      </w:r>
    </w:p>
    <w:p w14:paraId="5501C005"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ab/>
        <w:t>Sukladno Programu stabilnosti fiskalna kretanja u 2023. godini rezultirat će proračunskim manjkom od 0,7% BDP-a, odnosno 1,5% BDP-a u 2024. godini i 0,8% BDP-a u 2025. godini.</w:t>
      </w:r>
    </w:p>
    <w:p w14:paraId="3F3068F1" w14:textId="0D5E0FD9"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ab/>
        <w:t>Bitni makroekonomski pokazatelj</w:t>
      </w:r>
      <w:r w:rsidR="002362DB">
        <w:rPr>
          <w:rFonts w:ascii="Times New Roman" w:hAnsi="Times New Roman"/>
          <w:sz w:val="24"/>
          <w:szCs w:val="24"/>
        </w:rPr>
        <w:t>i</w:t>
      </w:r>
      <w:r w:rsidRPr="00275783">
        <w:rPr>
          <w:rFonts w:ascii="Times New Roman" w:hAnsi="Times New Roman"/>
          <w:sz w:val="24"/>
          <w:szCs w:val="24"/>
        </w:rPr>
        <w:t xml:space="preserve"> su</w:t>
      </w:r>
      <w:r w:rsidR="002362DB">
        <w:rPr>
          <w:rFonts w:ascii="Times New Roman" w:hAnsi="Times New Roman"/>
          <w:sz w:val="24"/>
          <w:szCs w:val="24"/>
        </w:rPr>
        <w:t xml:space="preserve"> za 2026. godinu</w:t>
      </w:r>
      <w:r w:rsidRPr="00275783">
        <w:rPr>
          <w:rFonts w:ascii="Times New Roman" w:hAnsi="Times New Roman"/>
          <w:sz w:val="24"/>
          <w:szCs w:val="24"/>
        </w:rPr>
        <w:t>:</w:t>
      </w:r>
    </w:p>
    <w:p w14:paraId="3F36B952" w14:textId="60BD3016" w:rsidR="00275783" w:rsidRPr="00275783" w:rsidRDefault="002362DB" w:rsidP="00275783">
      <w:pPr>
        <w:jc w:val="both"/>
        <w:rPr>
          <w:rFonts w:ascii="Times New Roman" w:hAnsi="Times New Roman"/>
          <w:sz w:val="24"/>
          <w:szCs w:val="24"/>
        </w:rPr>
      </w:pPr>
      <w:r>
        <w:rPr>
          <w:rFonts w:ascii="Times New Roman" w:hAnsi="Times New Roman"/>
          <w:sz w:val="24"/>
          <w:szCs w:val="24"/>
        </w:rPr>
        <w:t xml:space="preserve">Stopa promje BDP-a 2,9% , Indeks potrošačkih cijena 2,6 %, Stopa nezaposlenosti 4,4 %, broj zaposlenih 1,8 %, nominalne bruto plaće 5,7 %, realne bruto plaće 3,4 %. </w:t>
      </w:r>
    </w:p>
    <w:p w14:paraId="31705B7A" w14:textId="3BC8C66A" w:rsidR="00275783" w:rsidRPr="00275783" w:rsidRDefault="00275783" w:rsidP="002362DB">
      <w:pPr>
        <w:ind w:firstLine="0"/>
        <w:jc w:val="both"/>
        <w:rPr>
          <w:rFonts w:ascii="Times New Roman" w:hAnsi="Times New Roman"/>
          <w:sz w:val="24"/>
          <w:szCs w:val="24"/>
        </w:rPr>
      </w:pPr>
    </w:p>
    <w:p w14:paraId="3E72253F" w14:textId="77777777" w:rsidR="00275783" w:rsidRPr="00275783" w:rsidRDefault="00275783" w:rsidP="00275783">
      <w:pPr>
        <w:jc w:val="both"/>
        <w:rPr>
          <w:rFonts w:ascii="Times New Roman" w:hAnsi="Times New Roman"/>
          <w:sz w:val="24"/>
          <w:szCs w:val="24"/>
        </w:rPr>
      </w:pPr>
    </w:p>
    <w:p w14:paraId="3C0BB821" w14:textId="77777777"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METODOLOGIJA IZRADE PREIJDLOGA FINANCIJSKOG PLANA</w:t>
      </w:r>
    </w:p>
    <w:p w14:paraId="28A3A674" w14:textId="77777777" w:rsidR="00275783" w:rsidRPr="00275783" w:rsidRDefault="00275783" w:rsidP="00275783">
      <w:pPr>
        <w:jc w:val="both"/>
        <w:rPr>
          <w:rFonts w:ascii="Times New Roman" w:hAnsi="Times New Roman"/>
          <w:b/>
          <w:bCs/>
          <w:sz w:val="24"/>
          <w:szCs w:val="24"/>
        </w:rPr>
      </w:pPr>
    </w:p>
    <w:p w14:paraId="2935692A"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Proračunski korisnik obvezan je izraditi Financijski plan u skladu s odredbama Zakona o proračunu i pridržavati se uputa. Proračunski korisnik svoj plan dostavlja nadležnom upravnom tijelu (Jedinstveni upravni odjel Općine Sveti Petar Orehovec).</w:t>
      </w:r>
    </w:p>
    <w:p w14:paraId="01102C81" w14:textId="77777777" w:rsidR="00275783" w:rsidRPr="00275783" w:rsidRDefault="00275783" w:rsidP="00275783">
      <w:pPr>
        <w:jc w:val="both"/>
        <w:rPr>
          <w:rFonts w:ascii="Times New Roman" w:hAnsi="Times New Roman"/>
          <w:sz w:val="24"/>
          <w:szCs w:val="24"/>
        </w:rPr>
      </w:pPr>
    </w:p>
    <w:p w14:paraId="3D3D8176" w14:textId="77777777" w:rsidR="00275783" w:rsidRPr="00275783" w:rsidRDefault="00275783" w:rsidP="00275783">
      <w:pPr>
        <w:ind w:firstLine="0"/>
        <w:jc w:val="both"/>
        <w:rPr>
          <w:rFonts w:ascii="Times New Roman" w:hAnsi="Times New Roman"/>
          <w:sz w:val="24"/>
          <w:szCs w:val="24"/>
        </w:rPr>
      </w:pPr>
    </w:p>
    <w:p w14:paraId="7B9C5991" w14:textId="77777777" w:rsidR="00275783" w:rsidRPr="00275783" w:rsidRDefault="00275783" w:rsidP="00275783">
      <w:pPr>
        <w:jc w:val="both"/>
        <w:rPr>
          <w:rFonts w:ascii="Times New Roman" w:hAnsi="Times New Roman"/>
          <w:sz w:val="24"/>
          <w:szCs w:val="24"/>
        </w:rPr>
      </w:pPr>
    </w:p>
    <w:p w14:paraId="3824F761"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SADRŽAJ FINANCIJSKOG PLANA PRORAČUNSKOG KORISNIKA</w:t>
      </w:r>
    </w:p>
    <w:p w14:paraId="7D3306B2" w14:textId="77777777" w:rsidR="00275783" w:rsidRPr="00275783" w:rsidRDefault="00275783" w:rsidP="00275783">
      <w:pPr>
        <w:jc w:val="both"/>
        <w:rPr>
          <w:rFonts w:ascii="Times New Roman" w:hAnsi="Times New Roman"/>
          <w:sz w:val="24"/>
          <w:szCs w:val="24"/>
        </w:rPr>
      </w:pPr>
    </w:p>
    <w:p w14:paraId="2994DF4A"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Financijski plan se sastoji od plana za proračunsku godinu i projekcija za sljedeće dvije godine. Financijski plan proračunskog korisnika sadrži opći dio proračuna, posebni dio proračuna i obrazloženje. </w:t>
      </w:r>
    </w:p>
    <w:p w14:paraId="4F46E0D7"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Opći dio financijskog plana sadrži sažetak Računa prihoda i rashoda i Račun financiranja.</w:t>
      </w:r>
    </w:p>
    <w:p w14:paraId="6D2C7277"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Račun prihoda i rashoda proračunskog korisnika sastoji se od prihoda i rashoda iskazanih prema izvorima financiranja i ekonomskoj klasifikaciji i rashoda iskazanih prema funkcijskoj klasifikaciji.</w:t>
      </w:r>
    </w:p>
    <w:p w14:paraId="5D3041AE"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Račun financiranja proračunskog korisnika sadrži primitke od financijske imovine i zaduživanja te izdataka za financijsku imovinu i otplatu instrumenata zaduživanja prema izvorima financiranja i ekonomskoj klasifikaciji.</w:t>
      </w:r>
    </w:p>
    <w:p w14:paraId="1F549332"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Ako ukupni prihodi i primici nisu jednaki ukupnim rashodima, financijski plan proračunskog korisnika sadrži prijenos sredstava iz prethodne godine i prijenos sredstava u sljedeću godinu.</w:t>
      </w:r>
    </w:p>
    <w:p w14:paraId="0A9F969F"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Ako se donosi višegodišnji plan uravnoteženja, financijski plan sadrži podatke iz višegodišnjeg plana uravnoteženja.</w:t>
      </w:r>
    </w:p>
    <w:p w14:paraId="276200BE"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lastRenderedPageBreak/>
        <w:t>Obrazloženje financijskog plana proračunskog korisnika sastoji se od obrazloženja općeg dijela financijskog plana i obrazloženja posebnog dijela financijskog plana.</w:t>
      </w:r>
    </w:p>
    <w:p w14:paraId="75C34E97"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Obrazloženje općeg dijela sadrži obrazloženje prihoda i rashoda, primitaka i izdataka i prijenos sredstava iz prethodne godine ili prijenos sredstava u sljedeću godinu za proračunske korisnike prenesenog manjka odnosno viška financijskog plana, ako ukupni prihodi i primici nisu jednaki ukupnim rashodima i izdacima. Navodi se i prikaz stanja ukupnih i dospjelih obveza za proračunske korisnike.</w:t>
      </w:r>
    </w:p>
    <w:p w14:paraId="60AAE154"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Obrazloženje posebnog dijela financijskog plana proračunskog korisnika sastoji se od obrazloženja programa koje se daje kroz obrazloženje aktivnosti i projekata zajedno s ciljevima i pokazateljima uspješnosti iz akata strateškog planiranja i godišnjeg plana rada.</w:t>
      </w:r>
    </w:p>
    <w:p w14:paraId="169331B4" w14:textId="77777777" w:rsidR="00275783" w:rsidRPr="00275783" w:rsidRDefault="00275783" w:rsidP="00275783">
      <w:pPr>
        <w:jc w:val="both"/>
        <w:rPr>
          <w:rFonts w:ascii="Times New Roman" w:hAnsi="Times New Roman"/>
          <w:sz w:val="24"/>
          <w:szCs w:val="24"/>
        </w:rPr>
      </w:pPr>
    </w:p>
    <w:p w14:paraId="27E6863B"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Upravljačko tijelo proračunskog korisnika usvaja prijedlog financijskog plana koji sadrži plan za proračunsku godinu i projekcije za sljedeće dvije godine na razini skupine ekonomske klasifikacije.</w:t>
      </w:r>
    </w:p>
    <w:p w14:paraId="51B855FB" w14:textId="77777777" w:rsidR="00275783" w:rsidRPr="00275783" w:rsidRDefault="00275783" w:rsidP="00275783">
      <w:pPr>
        <w:jc w:val="both"/>
        <w:rPr>
          <w:rFonts w:ascii="Times New Roman" w:hAnsi="Times New Roman"/>
          <w:sz w:val="24"/>
          <w:szCs w:val="24"/>
        </w:rPr>
      </w:pPr>
    </w:p>
    <w:p w14:paraId="27C76224" w14:textId="77777777"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OKVIRNI LIMITI PRIJEDLOGA FINANCIJSKOG PLANA PRORAČUNSKOG KORSINIKA</w:t>
      </w:r>
    </w:p>
    <w:p w14:paraId="270CBE65" w14:textId="77777777" w:rsidR="00275783" w:rsidRPr="00275783" w:rsidRDefault="00275783" w:rsidP="00275783">
      <w:pPr>
        <w:jc w:val="both"/>
        <w:rPr>
          <w:rFonts w:ascii="Times New Roman" w:hAnsi="Times New Roman"/>
          <w:b/>
          <w:bCs/>
          <w:sz w:val="24"/>
          <w:szCs w:val="24"/>
        </w:rPr>
      </w:pPr>
    </w:p>
    <w:p w14:paraId="2EF0EED3"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Zakon o fiskalnoj odgovornosti nalaže kako Jedinica lokalne samouprave određuje limite proračunskim korisnicima za projekte, programe ili aktivnosti koje korisnici provode. </w:t>
      </w:r>
    </w:p>
    <w:p w14:paraId="6C06EF17" w14:textId="3652A1C2"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Limit koji proračunski ko</w:t>
      </w:r>
      <w:r w:rsidR="00A300FE">
        <w:rPr>
          <w:rFonts w:ascii="Times New Roman" w:hAnsi="Times New Roman"/>
          <w:sz w:val="24"/>
          <w:szCs w:val="24"/>
        </w:rPr>
        <w:t>risnik ne smije prelaziti u 2026. godini iznosi 800</w:t>
      </w:r>
      <w:r w:rsidRPr="00275783">
        <w:rPr>
          <w:rFonts w:ascii="Times New Roman" w:hAnsi="Times New Roman"/>
          <w:sz w:val="24"/>
          <w:szCs w:val="24"/>
        </w:rPr>
        <w:t>.000,0</w:t>
      </w:r>
      <w:r w:rsidR="00A300FE">
        <w:rPr>
          <w:rFonts w:ascii="Times New Roman" w:hAnsi="Times New Roman"/>
          <w:sz w:val="24"/>
          <w:szCs w:val="24"/>
        </w:rPr>
        <w:t>0 eura</w:t>
      </w:r>
      <w:r w:rsidRPr="00275783">
        <w:rPr>
          <w:rFonts w:ascii="Times New Roman" w:hAnsi="Times New Roman"/>
          <w:sz w:val="24"/>
          <w:szCs w:val="24"/>
        </w:rPr>
        <w:t>.</w:t>
      </w:r>
    </w:p>
    <w:p w14:paraId="610F2869" w14:textId="77777777" w:rsidR="00275783" w:rsidRPr="00275783" w:rsidRDefault="00275783" w:rsidP="00275783">
      <w:pPr>
        <w:jc w:val="both"/>
        <w:rPr>
          <w:rFonts w:ascii="Times New Roman" w:hAnsi="Times New Roman"/>
          <w:sz w:val="24"/>
          <w:szCs w:val="24"/>
        </w:rPr>
      </w:pPr>
    </w:p>
    <w:p w14:paraId="1D8E2315" w14:textId="77777777" w:rsidR="00275783" w:rsidRPr="00275783" w:rsidRDefault="00275783" w:rsidP="00275783">
      <w:pPr>
        <w:jc w:val="both"/>
        <w:rPr>
          <w:rFonts w:ascii="Times New Roman" w:hAnsi="Times New Roman"/>
          <w:sz w:val="24"/>
          <w:szCs w:val="24"/>
        </w:rPr>
      </w:pPr>
    </w:p>
    <w:p w14:paraId="11A5325B" w14:textId="77777777" w:rsidR="00275783" w:rsidRPr="00275783" w:rsidRDefault="00275783" w:rsidP="00275783">
      <w:pPr>
        <w:jc w:val="both"/>
        <w:rPr>
          <w:rFonts w:ascii="Times New Roman" w:hAnsi="Times New Roman"/>
          <w:sz w:val="24"/>
          <w:szCs w:val="24"/>
        </w:rPr>
      </w:pPr>
    </w:p>
    <w:p w14:paraId="09897F6A" w14:textId="79666D3E"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VREMENSKA DINAMIKA IZRADE FINANCIJSOG PLANA PRORAČUNSKOG KORISNIKA I PRORAČUNA ZA RAZDOBLJE 202</w:t>
      </w:r>
      <w:r w:rsidR="00D9725D">
        <w:rPr>
          <w:rFonts w:ascii="Times New Roman" w:hAnsi="Times New Roman"/>
          <w:b/>
          <w:bCs/>
          <w:sz w:val="24"/>
          <w:szCs w:val="24"/>
        </w:rPr>
        <w:t>6</w:t>
      </w:r>
      <w:r w:rsidRPr="00275783">
        <w:rPr>
          <w:rFonts w:ascii="Times New Roman" w:hAnsi="Times New Roman"/>
          <w:b/>
          <w:bCs/>
          <w:sz w:val="24"/>
          <w:szCs w:val="24"/>
        </w:rPr>
        <w:t>. DO 202</w:t>
      </w:r>
      <w:r w:rsidR="00D9725D">
        <w:rPr>
          <w:rFonts w:ascii="Times New Roman" w:hAnsi="Times New Roman"/>
          <w:b/>
          <w:bCs/>
          <w:sz w:val="24"/>
          <w:szCs w:val="24"/>
        </w:rPr>
        <w:t>8</w:t>
      </w:r>
      <w:r w:rsidRPr="00275783">
        <w:rPr>
          <w:rFonts w:ascii="Times New Roman" w:hAnsi="Times New Roman"/>
          <w:b/>
          <w:bCs/>
          <w:sz w:val="24"/>
          <w:szCs w:val="24"/>
        </w:rPr>
        <w:t>. GODINE</w:t>
      </w:r>
    </w:p>
    <w:p w14:paraId="7AE9BB61" w14:textId="77777777" w:rsidR="00275783" w:rsidRPr="00275783" w:rsidRDefault="00275783" w:rsidP="00275783">
      <w:pPr>
        <w:jc w:val="both"/>
        <w:rPr>
          <w:rFonts w:ascii="Times New Roman" w:hAnsi="Times New Roman"/>
          <w:b/>
          <w:bCs/>
          <w:sz w:val="24"/>
          <w:szCs w:val="24"/>
        </w:rPr>
      </w:pPr>
    </w:p>
    <w:p w14:paraId="73C66914" w14:textId="04F183B2"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Proračunski korisnik dostavlja Financijski plan Jedinstvenom upravnom odjelu O</w:t>
      </w:r>
      <w:r w:rsidR="00A300FE">
        <w:rPr>
          <w:rFonts w:ascii="Times New Roman" w:hAnsi="Times New Roman"/>
          <w:sz w:val="24"/>
          <w:szCs w:val="24"/>
        </w:rPr>
        <w:t>pćine Sveti Petar Orehovec do 20. listopada 2025</w:t>
      </w:r>
      <w:r w:rsidRPr="00275783">
        <w:rPr>
          <w:rFonts w:ascii="Times New Roman" w:hAnsi="Times New Roman"/>
          <w:sz w:val="24"/>
          <w:szCs w:val="24"/>
        </w:rPr>
        <w:t>. godine, nakon čega Jedinstveni upravni odjel usuglašava prihode i rashode, primitke i izdatke financijskog plana i proračun Općine.</w:t>
      </w:r>
    </w:p>
    <w:p w14:paraId="1DBA1363" w14:textId="3E27D984"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Općinski načelnik utvr</w:t>
      </w:r>
      <w:r w:rsidR="00A300FE">
        <w:rPr>
          <w:rFonts w:ascii="Times New Roman" w:hAnsi="Times New Roman"/>
          <w:sz w:val="24"/>
          <w:szCs w:val="24"/>
        </w:rPr>
        <w:t>đuje prijedlog Proračuna za 2026. godinu i Projekcija za 2027. i 2028</w:t>
      </w:r>
      <w:r w:rsidRPr="00275783">
        <w:rPr>
          <w:rFonts w:ascii="Times New Roman" w:hAnsi="Times New Roman"/>
          <w:sz w:val="24"/>
          <w:szCs w:val="24"/>
        </w:rPr>
        <w:t>. godinu., te ga podnosi Općins</w:t>
      </w:r>
      <w:r w:rsidR="00A300FE">
        <w:rPr>
          <w:rFonts w:ascii="Times New Roman" w:hAnsi="Times New Roman"/>
          <w:sz w:val="24"/>
          <w:szCs w:val="24"/>
        </w:rPr>
        <w:t>kom vijeću do 15. studenoga 2025</w:t>
      </w:r>
      <w:r w:rsidRPr="00275783">
        <w:rPr>
          <w:rFonts w:ascii="Times New Roman" w:hAnsi="Times New Roman"/>
          <w:sz w:val="24"/>
          <w:szCs w:val="24"/>
        </w:rPr>
        <w:t>. godine. Nakon konačnog usuglašavanja Općinsk</w:t>
      </w:r>
      <w:r w:rsidR="00A300FE">
        <w:rPr>
          <w:rFonts w:ascii="Times New Roman" w:hAnsi="Times New Roman"/>
          <w:sz w:val="24"/>
          <w:szCs w:val="24"/>
        </w:rPr>
        <w:t>o vijeće donosi Proračun za 2026. godinu i Projekcije za 2027</w:t>
      </w:r>
      <w:r w:rsidRPr="00275783">
        <w:rPr>
          <w:rFonts w:ascii="Times New Roman" w:hAnsi="Times New Roman"/>
          <w:sz w:val="24"/>
          <w:szCs w:val="24"/>
        </w:rPr>
        <w:t>. i</w:t>
      </w:r>
      <w:r w:rsidR="00A300FE">
        <w:rPr>
          <w:rFonts w:ascii="Times New Roman" w:hAnsi="Times New Roman"/>
          <w:sz w:val="24"/>
          <w:szCs w:val="24"/>
        </w:rPr>
        <w:t xml:space="preserve"> 2028. godinu do 31. prosinca 2025</w:t>
      </w:r>
      <w:r w:rsidRPr="00275783">
        <w:rPr>
          <w:rFonts w:ascii="Times New Roman" w:hAnsi="Times New Roman"/>
          <w:sz w:val="24"/>
          <w:szCs w:val="24"/>
        </w:rPr>
        <w:t>. godine.</w:t>
      </w:r>
    </w:p>
    <w:p w14:paraId="06867ED5"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U slučaju da se pojavi razlika između Financijskog plana proračunskog korisnika i financijskog plana proračunskog korisnika ugrađenog u Proračun Općine Sveti Petar Orehovec koji je usvojen na Općinskom vijeću, važeći je onaj usvojeni na Općinskom vijeću. Ako dođe do navedene situacije Upravno vijeće proračunskog korisnika usvaja izmijenjeni Financijski plan.</w:t>
      </w:r>
    </w:p>
    <w:p w14:paraId="70BC57E4" w14:textId="77777777" w:rsidR="00275783" w:rsidRPr="00275783" w:rsidRDefault="00275783" w:rsidP="00275783">
      <w:pPr>
        <w:jc w:val="both"/>
        <w:rPr>
          <w:rFonts w:ascii="Times New Roman" w:hAnsi="Times New Roman"/>
          <w:sz w:val="24"/>
          <w:szCs w:val="24"/>
        </w:rPr>
      </w:pPr>
    </w:p>
    <w:p w14:paraId="0484AD9C" w14:textId="77777777"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IZMJENE I DOPUNE FINANCIJSKOG PLANA PRORAČUNSKOG KORISNIKA</w:t>
      </w:r>
    </w:p>
    <w:p w14:paraId="7104DCD0" w14:textId="77777777" w:rsidR="00275783" w:rsidRPr="00275783" w:rsidRDefault="00275783" w:rsidP="00275783">
      <w:pPr>
        <w:jc w:val="both"/>
        <w:rPr>
          <w:rFonts w:ascii="Times New Roman" w:hAnsi="Times New Roman"/>
          <w:sz w:val="24"/>
          <w:szCs w:val="24"/>
        </w:rPr>
      </w:pPr>
    </w:p>
    <w:p w14:paraId="14DF0E19" w14:textId="77777777" w:rsid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Sukladno odredbama Zakona o proračunu izmjenama i dopunama financijskog plana mijenja se isključivo usvojeni plan samo za tekuću godinu. Prilikom izrade Izmjena i dopuna potrebno je obratiti pažnju na to da se u plan ne uvrsti manji iznos rashoda za određeni program ili projekt koji je već izvršen ili ako su preuzete obveze za neki program ili projekt. </w:t>
      </w:r>
    </w:p>
    <w:p w14:paraId="6297F8AB" w14:textId="3FF0D318"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Ostvareni prihodi i primici te rashodi i izdaci izvršeni iznad iznosa utvrđenih financijskim planom, izmjenama i dopunama isti se moraju planirati minimalno na razini ostvarenih stavaka u trenutku donošenja izmjena i dopuna financijskog plana.</w:t>
      </w:r>
    </w:p>
    <w:p w14:paraId="7B2BA18B" w14:textId="77777777" w:rsidR="00275783" w:rsidRPr="00275783" w:rsidRDefault="00275783" w:rsidP="00275783">
      <w:pPr>
        <w:jc w:val="both"/>
        <w:rPr>
          <w:rFonts w:ascii="Times New Roman" w:hAnsi="Times New Roman"/>
          <w:sz w:val="24"/>
          <w:szCs w:val="24"/>
        </w:rPr>
      </w:pPr>
    </w:p>
    <w:p w14:paraId="53E14123"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lastRenderedPageBreak/>
        <w:t>Uz izmjene i dopune financijskog plana obavezno je izraditi obrazloženje izmjena i dopuna financijskog plana i općeg i posebnog dijela.</w:t>
      </w:r>
    </w:p>
    <w:p w14:paraId="038CCE6F" w14:textId="77777777" w:rsidR="00275783" w:rsidRPr="00275783" w:rsidRDefault="00275783" w:rsidP="00275783">
      <w:pPr>
        <w:jc w:val="both"/>
        <w:rPr>
          <w:rFonts w:ascii="Times New Roman" w:hAnsi="Times New Roman"/>
          <w:sz w:val="24"/>
          <w:szCs w:val="24"/>
        </w:rPr>
      </w:pPr>
    </w:p>
    <w:p w14:paraId="4BD82F52" w14:textId="77777777" w:rsidR="00275783" w:rsidRPr="00275783" w:rsidRDefault="00275783" w:rsidP="00275783">
      <w:pPr>
        <w:jc w:val="both"/>
        <w:rPr>
          <w:rFonts w:ascii="Times New Roman" w:hAnsi="Times New Roman"/>
          <w:sz w:val="24"/>
          <w:szCs w:val="24"/>
        </w:rPr>
      </w:pPr>
    </w:p>
    <w:p w14:paraId="3F9C4311" w14:textId="77777777"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TRANSPARENTNOST PRORAČUNA</w:t>
      </w:r>
    </w:p>
    <w:p w14:paraId="68C5BAB1" w14:textId="77777777" w:rsidR="00275783" w:rsidRPr="00275783" w:rsidRDefault="00275783" w:rsidP="00275783">
      <w:pPr>
        <w:jc w:val="both"/>
        <w:rPr>
          <w:rFonts w:ascii="Times New Roman" w:hAnsi="Times New Roman"/>
          <w:sz w:val="24"/>
          <w:szCs w:val="24"/>
        </w:rPr>
      </w:pPr>
    </w:p>
    <w:p w14:paraId="0497F823" w14:textId="0E2F48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Sukladno članku 144. Zakona o proračunu Općina Sveti Petar Orehovec objavljuje na svojim Internet stranicama Prijedlog proračuna za narednu godinu i projekcije za sljedeće dvije godine</w:t>
      </w:r>
      <w:r w:rsidR="00D9725D">
        <w:rPr>
          <w:rFonts w:ascii="Times New Roman" w:hAnsi="Times New Roman"/>
          <w:sz w:val="24"/>
          <w:szCs w:val="24"/>
        </w:rPr>
        <w:t>,</w:t>
      </w:r>
      <w:r w:rsidRPr="00275783">
        <w:rPr>
          <w:rFonts w:ascii="Times New Roman" w:hAnsi="Times New Roman"/>
          <w:sz w:val="24"/>
          <w:szCs w:val="24"/>
        </w:rPr>
        <w:t xml:space="preserve"> Usvojeni Proračun za narednu godinu i projekcije za sljedeće dvije godine Izmjene i dopune proračuna za tekuću godinu, Polugodišnji Izvještaj o izvršenju Proračuna i godišnji Izvještaj o izvršenju proračuna, Vodič za građane.</w:t>
      </w:r>
    </w:p>
    <w:p w14:paraId="55171667"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Financijski plan proračunskog korisnika objavljivat će se na mrežnim stranicama proračunskog korisnika.</w:t>
      </w:r>
    </w:p>
    <w:p w14:paraId="71C35664" w14:textId="77777777" w:rsidR="00275783" w:rsidRDefault="00275783" w:rsidP="00275783">
      <w:pPr>
        <w:jc w:val="both"/>
        <w:rPr>
          <w:rFonts w:ascii="Times New Roman" w:hAnsi="Times New Roman"/>
          <w:sz w:val="24"/>
          <w:szCs w:val="24"/>
        </w:rPr>
      </w:pPr>
    </w:p>
    <w:p w14:paraId="6379E7E1" w14:textId="77777777" w:rsidR="00275783" w:rsidRPr="00275783" w:rsidRDefault="00275783" w:rsidP="00275783">
      <w:pPr>
        <w:jc w:val="both"/>
        <w:rPr>
          <w:rFonts w:ascii="Times New Roman" w:hAnsi="Times New Roman"/>
          <w:sz w:val="24"/>
          <w:szCs w:val="24"/>
        </w:rPr>
      </w:pPr>
    </w:p>
    <w:p w14:paraId="6DD62686" w14:textId="77777777" w:rsidR="00275783" w:rsidRPr="00275783" w:rsidRDefault="00275783" w:rsidP="00275783">
      <w:pPr>
        <w:jc w:val="both"/>
        <w:rPr>
          <w:rFonts w:ascii="Times New Roman" w:hAnsi="Times New Roman"/>
          <w:b/>
          <w:bCs/>
          <w:sz w:val="24"/>
          <w:szCs w:val="24"/>
        </w:rPr>
      </w:pPr>
      <w:r w:rsidRPr="00275783">
        <w:rPr>
          <w:rFonts w:ascii="Times New Roman" w:hAnsi="Times New Roman"/>
          <w:b/>
          <w:bCs/>
          <w:sz w:val="24"/>
          <w:szCs w:val="24"/>
        </w:rPr>
        <w:t>DOSTAVA DOKUMENATA</w:t>
      </w:r>
    </w:p>
    <w:p w14:paraId="4B90C79C"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 </w:t>
      </w:r>
    </w:p>
    <w:p w14:paraId="0C4678ED"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Dostava proračunskih dokumenta Ministarstvu financija i Državnom uredu za reviziju temeljem Zakona o proračunu.</w:t>
      </w:r>
    </w:p>
    <w:p w14:paraId="0699D9FE" w14:textId="77777777" w:rsidR="00275783" w:rsidRPr="00275783" w:rsidRDefault="00275783" w:rsidP="00275783">
      <w:pPr>
        <w:pStyle w:val="Bezproreda"/>
        <w:ind w:left="720"/>
        <w:jc w:val="both"/>
        <w:rPr>
          <w:rFonts w:ascii="Times New Roman" w:hAnsi="Times New Roman"/>
          <w:sz w:val="24"/>
          <w:szCs w:val="24"/>
        </w:rPr>
      </w:pPr>
    </w:p>
    <w:p w14:paraId="574C9A19" w14:textId="77777777" w:rsidR="00275783" w:rsidRPr="00275783" w:rsidRDefault="00275783" w:rsidP="00275783">
      <w:pPr>
        <w:pStyle w:val="Bezproreda"/>
        <w:ind w:left="720"/>
        <w:jc w:val="both"/>
        <w:rPr>
          <w:rFonts w:ascii="Times New Roman" w:hAnsi="Times New Roman"/>
          <w:sz w:val="24"/>
          <w:szCs w:val="24"/>
        </w:rPr>
      </w:pPr>
      <w:r w:rsidRPr="00275783">
        <w:rPr>
          <w:rFonts w:ascii="Times New Roman" w:hAnsi="Times New Roman"/>
          <w:sz w:val="24"/>
          <w:szCs w:val="24"/>
        </w:rPr>
        <w:t>Temeljem članka 43. Zakona o proračunu, načelnik je obavezan dostaviti Ministarstvu financija slijedeće akte:</w:t>
      </w:r>
    </w:p>
    <w:p w14:paraId="30C08D18"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Proračun za proračunsku godinu i projekcije za slijedeće dvije,</w:t>
      </w:r>
    </w:p>
    <w:p w14:paraId="65F1ADA7"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Odluku o izvršavanju proračuna jedinice lokalne i područne (regionalne) samouprave,</w:t>
      </w:r>
    </w:p>
    <w:p w14:paraId="039FDB01"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 xml:space="preserve">Izmjene i dopune proračuna </w:t>
      </w:r>
    </w:p>
    <w:p w14:paraId="26A16817"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Izmjene i dopune Odluke o izvršavanju proračuna Općine Sveti Petar Orehovec.</w:t>
      </w:r>
    </w:p>
    <w:p w14:paraId="19231313" w14:textId="77777777" w:rsidR="00275783" w:rsidRPr="00275783" w:rsidRDefault="00275783" w:rsidP="00275783">
      <w:pPr>
        <w:pStyle w:val="Bezproreda"/>
        <w:jc w:val="both"/>
        <w:rPr>
          <w:rFonts w:ascii="Times New Roman" w:hAnsi="Times New Roman"/>
          <w:sz w:val="24"/>
          <w:szCs w:val="24"/>
        </w:rPr>
      </w:pPr>
    </w:p>
    <w:p w14:paraId="719F75C6"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Navedeni akti obavezni su se dostaviti Ministarstvu financija u roku od 15 dana od dana njihova stupanja na snagu i to dostavom linka na adresu e-pošte Ministarstva financija </w:t>
      </w:r>
      <w:hyperlink r:id="rId8" w:history="1">
        <w:r w:rsidRPr="00275783">
          <w:rPr>
            <w:rStyle w:val="Hiperveza"/>
            <w:rFonts w:ascii="Times New Roman" w:hAnsi="Times New Roman"/>
            <w:sz w:val="24"/>
            <w:szCs w:val="24"/>
          </w:rPr>
          <w:t>lokalni.proracuni@mfin.hr</w:t>
        </w:r>
      </w:hyperlink>
    </w:p>
    <w:p w14:paraId="0D761DC6" w14:textId="77777777" w:rsidR="00275783" w:rsidRPr="00275783" w:rsidRDefault="00275783" w:rsidP="00275783">
      <w:pPr>
        <w:pStyle w:val="Bezproreda"/>
        <w:jc w:val="both"/>
        <w:rPr>
          <w:rFonts w:ascii="Times New Roman" w:hAnsi="Times New Roman"/>
          <w:sz w:val="24"/>
          <w:szCs w:val="24"/>
        </w:rPr>
      </w:pPr>
    </w:p>
    <w:p w14:paraId="0760FDB0"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Sukladno odredbama članka 90. Zakona o proračunu, godišnji izvještaj o izvršenju proračuna Općine Sveti Petar Orehovec dostavlja se Ministarstvu financija i Državnom uredu za reviziju u roku od 15 dana nakon što ga donese Općinsko vijeće Općine Sveti Petar Orehovec.</w:t>
      </w:r>
    </w:p>
    <w:p w14:paraId="2EF10ABA" w14:textId="77777777" w:rsidR="00275783" w:rsidRPr="00275783" w:rsidRDefault="00275783" w:rsidP="00275783">
      <w:pPr>
        <w:pStyle w:val="Bezproreda"/>
        <w:jc w:val="both"/>
        <w:rPr>
          <w:rFonts w:ascii="Times New Roman" w:hAnsi="Times New Roman"/>
          <w:sz w:val="24"/>
          <w:szCs w:val="24"/>
        </w:rPr>
      </w:pPr>
    </w:p>
    <w:p w14:paraId="7035477A"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Iznimno, ako Općinsko vijeće ne usvoji godišnji  izvještaj o izvršenju proračuna, u tom slučaju se izvještaj o izvršenju proračuna dostavlja Ministarstvu financija i Državnom uredu za reviziju u roku od 60 dana od dana podnošenja Općinskom vijeću.</w:t>
      </w:r>
    </w:p>
    <w:p w14:paraId="4703FF38" w14:textId="77777777" w:rsidR="00275783" w:rsidRPr="00275783" w:rsidRDefault="00275783" w:rsidP="00275783">
      <w:pPr>
        <w:pStyle w:val="Bezproreda"/>
        <w:jc w:val="both"/>
        <w:rPr>
          <w:rFonts w:ascii="Times New Roman" w:hAnsi="Times New Roman"/>
          <w:sz w:val="24"/>
          <w:szCs w:val="24"/>
        </w:rPr>
      </w:pPr>
    </w:p>
    <w:p w14:paraId="7F62D065" w14:textId="3BAD2D5D"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Godišnji izvještaj o izvršenju Proračuna Opći</w:t>
      </w:r>
      <w:r w:rsidR="00A300FE">
        <w:rPr>
          <w:rFonts w:ascii="Times New Roman" w:hAnsi="Times New Roman"/>
          <w:sz w:val="24"/>
          <w:szCs w:val="24"/>
        </w:rPr>
        <w:t>ne Sveti Petar Orehovec</w:t>
      </w:r>
      <w:r w:rsidRPr="00275783">
        <w:rPr>
          <w:rFonts w:ascii="Times New Roman" w:hAnsi="Times New Roman"/>
          <w:sz w:val="24"/>
          <w:szCs w:val="24"/>
        </w:rPr>
        <w:t xml:space="preserve"> dostavlja se isključivo dostavom linka </w:t>
      </w:r>
      <w:r w:rsidR="00A300FE">
        <w:rPr>
          <w:rFonts w:ascii="Times New Roman" w:hAnsi="Times New Roman"/>
          <w:sz w:val="24"/>
          <w:szCs w:val="24"/>
        </w:rPr>
        <w:t>na mrežnu stranicu Općine Sveti Petar Orehovec</w:t>
      </w:r>
      <w:r w:rsidRPr="00275783">
        <w:rPr>
          <w:rFonts w:ascii="Times New Roman" w:hAnsi="Times New Roman"/>
          <w:sz w:val="24"/>
          <w:szCs w:val="24"/>
        </w:rPr>
        <w:t xml:space="preserve"> na kojoj je izvještaj objavljen i to:</w:t>
      </w:r>
    </w:p>
    <w:p w14:paraId="0CE1B6B8"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 xml:space="preserve">Ministarstvu financija na e-mail adresu: </w:t>
      </w:r>
      <w:hyperlink r:id="rId9" w:history="1">
        <w:r w:rsidRPr="00275783">
          <w:rPr>
            <w:rStyle w:val="Hiperveza"/>
            <w:rFonts w:ascii="Times New Roman" w:hAnsi="Times New Roman"/>
            <w:sz w:val="24"/>
            <w:szCs w:val="24"/>
          </w:rPr>
          <w:t>lokalni.proracuni@mgin.hr</w:t>
        </w:r>
      </w:hyperlink>
    </w:p>
    <w:p w14:paraId="4A2B666B"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 xml:space="preserve">Državnom uredu za reviziju na e-mail adresu: </w:t>
      </w:r>
      <w:hyperlink r:id="rId10" w:history="1">
        <w:r w:rsidRPr="00275783">
          <w:rPr>
            <w:rStyle w:val="Hiperveza"/>
            <w:rFonts w:ascii="Times New Roman" w:hAnsi="Times New Roman"/>
            <w:sz w:val="24"/>
            <w:szCs w:val="24"/>
          </w:rPr>
          <w:t>dur.koprivnica@revizija.hr</w:t>
        </w:r>
      </w:hyperlink>
    </w:p>
    <w:p w14:paraId="7E04EBD6"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Dostava proračunskih dokumenata Ministarstvu financija radi nadzora zakonitosti</w:t>
      </w:r>
    </w:p>
    <w:p w14:paraId="1DD87033" w14:textId="77777777" w:rsidR="00275783" w:rsidRPr="00275783" w:rsidRDefault="00275783" w:rsidP="00275783">
      <w:pPr>
        <w:pStyle w:val="Bezproreda"/>
        <w:jc w:val="both"/>
        <w:rPr>
          <w:rFonts w:ascii="Times New Roman" w:hAnsi="Times New Roman"/>
          <w:sz w:val="24"/>
          <w:szCs w:val="24"/>
        </w:rPr>
      </w:pPr>
    </w:p>
    <w:p w14:paraId="135506F5"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Sukladno članku 79. Zakona o lokalnoj i područnoj (regionalnoj) samoupravi predsjednik Općinskog vijeća dužan je na ocjenu zakonitosti dostaviti Ministarstvu financija Proračun  u roku od 15 dana od dana donošenja.</w:t>
      </w:r>
    </w:p>
    <w:p w14:paraId="3FF8A1D9" w14:textId="77777777" w:rsidR="00275783" w:rsidRPr="00275783" w:rsidRDefault="00275783" w:rsidP="00275783">
      <w:pPr>
        <w:pStyle w:val="Bezproreda"/>
        <w:ind w:left="840"/>
        <w:jc w:val="both"/>
        <w:rPr>
          <w:rFonts w:ascii="Times New Roman" w:hAnsi="Times New Roman"/>
          <w:sz w:val="24"/>
          <w:szCs w:val="24"/>
        </w:rPr>
      </w:pPr>
    </w:p>
    <w:p w14:paraId="4065C831" w14:textId="77777777" w:rsidR="00275783" w:rsidRPr="00275783" w:rsidRDefault="00275783" w:rsidP="00275783">
      <w:pPr>
        <w:pStyle w:val="Bezproreda"/>
        <w:ind w:left="840"/>
        <w:jc w:val="both"/>
        <w:rPr>
          <w:rFonts w:ascii="Times New Roman" w:hAnsi="Times New Roman"/>
          <w:sz w:val="24"/>
          <w:szCs w:val="24"/>
        </w:rPr>
      </w:pPr>
      <w:r w:rsidRPr="00275783">
        <w:rPr>
          <w:rFonts w:ascii="Times New Roman" w:hAnsi="Times New Roman"/>
          <w:sz w:val="24"/>
          <w:szCs w:val="24"/>
        </w:rPr>
        <w:t>Člankom 43. Zakona o proračunu kao posebnim  propisom kojim se, između ostalog, uređuje planiranje, izrada , donošenje i izvršavanje proračuna, propisano je da načelnik dostavlja:</w:t>
      </w:r>
    </w:p>
    <w:p w14:paraId="1BBDC8C9"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Proračun</w:t>
      </w:r>
    </w:p>
    <w:p w14:paraId="5ACC7759"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Odluku o izvršavanju proračuna</w:t>
      </w:r>
    </w:p>
    <w:p w14:paraId="710B713D"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Izmjene i dopune proračuna</w:t>
      </w:r>
    </w:p>
    <w:p w14:paraId="5F041E2E"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Izmjene i dopune Odluke o izvršavanju proračuna</w:t>
      </w:r>
    </w:p>
    <w:p w14:paraId="3C06AFA4" w14:textId="77777777" w:rsidR="00275783" w:rsidRPr="00275783" w:rsidRDefault="00275783" w:rsidP="00275783">
      <w:pPr>
        <w:pStyle w:val="Bezproreda"/>
        <w:numPr>
          <w:ilvl w:val="0"/>
          <w:numId w:val="3"/>
        </w:numPr>
        <w:jc w:val="both"/>
        <w:rPr>
          <w:rFonts w:ascii="Times New Roman" w:hAnsi="Times New Roman"/>
          <w:sz w:val="24"/>
          <w:szCs w:val="24"/>
        </w:rPr>
      </w:pPr>
      <w:r w:rsidRPr="00275783">
        <w:rPr>
          <w:rFonts w:ascii="Times New Roman" w:hAnsi="Times New Roman"/>
          <w:sz w:val="24"/>
          <w:szCs w:val="24"/>
        </w:rPr>
        <w:t>Odluke o porezima.</w:t>
      </w:r>
    </w:p>
    <w:p w14:paraId="678CF3C1"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Ministarstvu financija u roku od 15 dana od njihova stupanja na snagu. </w:t>
      </w:r>
    </w:p>
    <w:p w14:paraId="25701067"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Akti se dostavljaju na adresu e-pošte: </w:t>
      </w:r>
      <w:hyperlink r:id="rId11" w:history="1">
        <w:r w:rsidRPr="00275783">
          <w:rPr>
            <w:rStyle w:val="Hiperveza"/>
            <w:rFonts w:ascii="Times New Roman" w:hAnsi="Times New Roman"/>
            <w:sz w:val="24"/>
            <w:szCs w:val="24"/>
          </w:rPr>
          <w:t>nadzor.zakonitosti@mfin.hr</w:t>
        </w:r>
      </w:hyperlink>
      <w:r w:rsidRPr="00275783">
        <w:rPr>
          <w:rFonts w:ascii="Times New Roman" w:hAnsi="Times New Roman"/>
          <w:sz w:val="24"/>
          <w:szCs w:val="24"/>
        </w:rPr>
        <w:t xml:space="preserve"> u PDF formatu s potpisom odgovorne osobe i pečatom.</w:t>
      </w:r>
    </w:p>
    <w:p w14:paraId="5731F85D" w14:textId="77777777" w:rsidR="00275783" w:rsidRPr="00275783" w:rsidRDefault="00275783" w:rsidP="00275783">
      <w:pPr>
        <w:pStyle w:val="Bezproreda"/>
        <w:ind w:left="360"/>
        <w:jc w:val="both"/>
        <w:rPr>
          <w:rFonts w:ascii="Times New Roman" w:hAnsi="Times New Roman"/>
          <w:sz w:val="24"/>
          <w:szCs w:val="24"/>
        </w:rPr>
      </w:pPr>
    </w:p>
    <w:p w14:paraId="3311E36C"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Dostava ugovora te izvješća o zaduženju, danim jamstvima i suglasnostima (Obrazac IZJS- Izvješće o zaduženju/jamstvu/suglasnosti)</w:t>
      </w:r>
    </w:p>
    <w:p w14:paraId="504E85B1" w14:textId="77777777" w:rsidR="00275783" w:rsidRPr="00275783" w:rsidRDefault="00275783" w:rsidP="00275783">
      <w:pPr>
        <w:pStyle w:val="Bezproreda"/>
        <w:ind w:left="708"/>
        <w:jc w:val="both"/>
        <w:rPr>
          <w:rFonts w:ascii="Times New Roman" w:hAnsi="Times New Roman"/>
          <w:sz w:val="24"/>
          <w:szCs w:val="24"/>
        </w:rPr>
      </w:pPr>
      <w:r w:rsidRPr="00275783">
        <w:rPr>
          <w:rFonts w:ascii="Times New Roman" w:hAnsi="Times New Roman"/>
          <w:sz w:val="24"/>
          <w:szCs w:val="24"/>
        </w:rPr>
        <w:t xml:space="preserve">   </w:t>
      </w:r>
    </w:p>
    <w:p w14:paraId="6F6BC0DF"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Člancima 123. 128. i 130. Zakona o proračunu i Pravilnikom o postupku dugoročnog     </w:t>
      </w:r>
    </w:p>
    <w:p w14:paraId="13D32898"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 Zaduživanja te davanja jamstava i suglasnosti jedinica lokalne i područne (regionalne) </w:t>
      </w:r>
    </w:p>
    <w:p w14:paraId="26C9132E"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 samouprave propisana je obaveza i rok dostave Ministarstvu financija ugovora o zaduženju </w:t>
      </w:r>
    </w:p>
    <w:p w14:paraId="0AF19BE3"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i izvješća o zaduženju, danim jamstvima i suglasnostima na obrascu IZJS- Izvješće o</w:t>
      </w:r>
    </w:p>
    <w:p w14:paraId="71F61493"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dugoročnom zaduženju/jamstvu/suglasnosti. Skenirani ugovori i obrazac IZJS (s potpisom Načelnika i pečatom) dostavljaju se na adresu e-pošte Ministarstva financija: </w:t>
      </w:r>
    </w:p>
    <w:p w14:paraId="088045B0" w14:textId="77777777" w:rsidR="00275783" w:rsidRPr="00275783" w:rsidRDefault="00275783" w:rsidP="00275783">
      <w:pPr>
        <w:pStyle w:val="Bezproreda"/>
        <w:jc w:val="both"/>
        <w:rPr>
          <w:rFonts w:ascii="Times New Roman" w:hAnsi="Times New Roman"/>
          <w:sz w:val="24"/>
          <w:szCs w:val="24"/>
        </w:rPr>
      </w:pPr>
      <w:r w:rsidRPr="00275783">
        <w:rPr>
          <w:rFonts w:ascii="Times New Roman" w:hAnsi="Times New Roman"/>
          <w:sz w:val="24"/>
          <w:szCs w:val="24"/>
        </w:rPr>
        <w:t xml:space="preserve">              </w:t>
      </w:r>
      <w:hyperlink r:id="rId12" w:history="1">
        <w:r w:rsidRPr="00275783">
          <w:rPr>
            <w:rStyle w:val="Hiperveza"/>
            <w:rFonts w:ascii="Times New Roman" w:hAnsi="Times New Roman"/>
            <w:sz w:val="24"/>
            <w:szCs w:val="24"/>
          </w:rPr>
          <w:t>lokalni.proracuni@mfin.hr</w:t>
        </w:r>
      </w:hyperlink>
      <w:r w:rsidRPr="00275783">
        <w:rPr>
          <w:rFonts w:ascii="Times New Roman" w:hAnsi="Times New Roman"/>
          <w:sz w:val="24"/>
          <w:szCs w:val="24"/>
        </w:rPr>
        <w:t xml:space="preserve"> u propisanom roku.</w:t>
      </w:r>
    </w:p>
    <w:p w14:paraId="3BFE3533" w14:textId="77777777" w:rsidR="00275783" w:rsidRPr="00275783" w:rsidRDefault="00275783" w:rsidP="00275783">
      <w:pPr>
        <w:pStyle w:val="Bezproreda"/>
        <w:jc w:val="both"/>
        <w:rPr>
          <w:rFonts w:ascii="Times New Roman" w:hAnsi="Times New Roman"/>
          <w:sz w:val="24"/>
          <w:szCs w:val="24"/>
        </w:rPr>
      </w:pPr>
    </w:p>
    <w:p w14:paraId="224BAB36" w14:textId="77777777" w:rsidR="00275783" w:rsidRPr="00275783" w:rsidRDefault="00275783" w:rsidP="00275783">
      <w:pPr>
        <w:pStyle w:val="Bezproreda"/>
        <w:jc w:val="both"/>
        <w:rPr>
          <w:rFonts w:ascii="Times New Roman" w:hAnsi="Times New Roman"/>
          <w:sz w:val="24"/>
          <w:szCs w:val="24"/>
        </w:rPr>
      </w:pPr>
    </w:p>
    <w:p w14:paraId="4BF40D9C" w14:textId="77777777"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 xml:space="preserve">Ove upute objavit će se na web stranici </w:t>
      </w:r>
      <w:hyperlink r:id="rId13" w:history="1">
        <w:r w:rsidRPr="00275783">
          <w:rPr>
            <w:rStyle w:val="Hiperveza"/>
            <w:rFonts w:ascii="Times New Roman" w:hAnsi="Times New Roman"/>
            <w:sz w:val="24"/>
            <w:szCs w:val="24"/>
          </w:rPr>
          <w:t>www.svetipetarorehovec.hr</w:t>
        </w:r>
      </w:hyperlink>
    </w:p>
    <w:p w14:paraId="6CBAEF16" w14:textId="77777777" w:rsidR="00275783" w:rsidRPr="00275783" w:rsidRDefault="00275783" w:rsidP="00275783">
      <w:pPr>
        <w:jc w:val="both"/>
        <w:rPr>
          <w:rFonts w:ascii="Times New Roman" w:hAnsi="Times New Roman"/>
          <w:sz w:val="24"/>
          <w:szCs w:val="24"/>
        </w:rPr>
      </w:pPr>
    </w:p>
    <w:p w14:paraId="5A7321E4" w14:textId="77777777" w:rsidR="00275783" w:rsidRPr="00275783" w:rsidRDefault="00275783" w:rsidP="00275783">
      <w:pPr>
        <w:jc w:val="both"/>
        <w:rPr>
          <w:rFonts w:ascii="Times New Roman" w:hAnsi="Times New Roman"/>
          <w:sz w:val="24"/>
          <w:szCs w:val="24"/>
        </w:rPr>
      </w:pPr>
    </w:p>
    <w:p w14:paraId="0DE80E42" w14:textId="765DA264" w:rsidR="00275783" w:rsidRPr="00275783" w:rsidRDefault="00275783" w:rsidP="00275783">
      <w:pPr>
        <w:jc w:val="both"/>
        <w:rPr>
          <w:rFonts w:ascii="Times New Roman" w:hAnsi="Times New Roman"/>
          <w:sz w:val="24"/>
          <w:szCs w:val="24"/>
        </w:rPr>
      </w:pPr>
      <w:r w:rsidRPr="00275783">
        <w:rPr>
          <w:rFonts w:ascii="Times New Roman" w:hAnsi="Times New Roman"/>
          <w:sz w:val="24"/>
          <w:szCs w:val="24"/>
        </w:rPr>
        <w:t>Svet</w:t>
      </w:r>
      <w:r w:rsidR="00A300FE">
        <w:rPr>
          <w:rFonts w:ascii="Times New Roman" w:hAnsi="Times New Roman"/>
          <w:sz w:val="24"/>
          <w:szCs w:val="24"/>
        </w:rPr>
        <w:t>i Petar Orehovec, 15. rujna 2025</w:t>
      </w:r>
      <w:r w:rsidRPr="00275783">
        <w:rPr>
          <w:rFonts w:ascii="Times New Roman" w:hAnsi="Times New Roman"/>
          <w:sz w:val="24"/>
          <w:szCs w:val="24"/>
        </w:rPr>
        <w:t>.</w:t>
      </w:r>
    </w:p>
    <w:p w14:paraId="1A77B912" w14:textId="77777777" w:rsidR="00275783" w:rsidRPr="00275783" w:rsidRDefault="00275783" w:rsidP="00275783">
      <w:pPr>
        <w:jc w:val="both"/>
        <w:rPr>
          <w:rFonts w:ascii="Times New Roman" w:hAnsi="Times New Roman"/>
          <w:sz w:val="24"/>
          <w:szCs w:val="24"/>
        </w:rPr>
      </w:pPr>
    </w:p>
    <w:p w14:paraId="7E0398C3" w14:textId="77777777" w:rsidR="00275783" w:rsidRPr="00275783" w:rsidRDefault="00275783" w:rsidP="00275783">
      <w:pPr>
        <w:jc w:val="both"/>
        <w:rPr>
          <w:sz w:val="24"/>
          <w:szCs w:val="24"/>
        </w:rPr>
      </w:pPr>
    </w:p>
    <w:p w14:paraId="5D8963D0" w14:textId="77777777" w:rsidR="00F00E14" w:rsidRPr="00275783" w:rsidRDefault="00F00E14" w:rsidP="00275783">
      <w:pPr>
        <w:widowControl w:val="0"/>
        <w:autoSpaceDE w:val="0"/>
        <w:autoSpaceDN w:val="0"/>
        <w:adjustRightInd w:val="0"/>
        <w:ind w:left="-1134" w:firstLine="425"/>
        <w:jc w:val="both"/>
        <w:rPr>
          <w:rFonts w:ascii="Times New Roman" w:hAnsi="Times New Roman"/>
          <w:sz w:val="24"/>
          <w:szCs w:val="24"/>
        </w:rPr>
      </w:pPr>
    </w:p>
    <w:sectPr w:rsidR="00F00E14" w:rsidRPr="00275783" w:rsidSect="00F00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1245"/>
    <w:multiLevelType w:val="hybridMultilevel"/>
    <w:tmpl w:val="66F2BA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4F4895"/>
    <w:multiLevelType w:val="hybridMultilevel"/>
    <w:tmpl w:val="B15C8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B8673D"/>
    <w:multiLevelType w:val="hybridMultilevel"/>
    <w:tmpl w:val="C526CADA"/>
    <w:lvl w:ilvl="0" w:tplc="8EA2859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6574C4A"/>
    <w:multiLevelType w:val="hybridMultilevel"/>
    <w:tmpl w:val="9DC640EE"/>
    <w:lvl w:ilvl="0" w:tplc="B6046562">
      <w:numFmt w:val="bullet"/>
      <w:lvlText w:val="-"/>
      <w:lvlJc w:val="left"/>
      <w:pPr>
        <w:ind w:left="1776" w:hanging="360"/>
      </w:pPr>
      <w:rPr>
        <w:rFonts w:ascii="Arial" w:eastAsia="Calibri" w:hAnsi="Arial" w:cs="Arial" w:hint="default"/>
        <w:b w:val="0"/>
      </w:rPr>
    </w:lvl>
    <w:lvl w:ilvl="1" w:tplc="DC869E6C">
      <w:start w:val="1"/>
      <w:numFmt w:val="bullet"/>
      <w:lvlText w:val="o"/>
      <w:lvlJc w:val="left"/>
      <w:pPr>
        <w:ind w:left="2496" w:hanging="360"/>
      </w:pPr>
      <w:rPr>
        <w:rFonts w:ascii="Courier New" w:hAnsi="Courier New" w:cs="Courier New" w:hint="default"/>
      </w:rPr>
    </w:lvl>
    <w:lvl w:ilvl="2" w:tplc="0992851A">
      <w:start w:val="1"/>
      <w:numFmt w:val="bullet"/>
      <w:lvlText w:val=""/>
      <w:lvlJc w:val="left"/>
      <w:pPr>
        <w:ind w:left="3216" w:hanging="360"/>
      </w:pPr>
      <w:rPr>
        <w:rFonts w:ascii="Wingdings" w:hAnsi="Wingdings" w:hint="default"/>
      </w:rPr>
    </w:lvl>
    <w:lvl w:ilvl="3" w:tplc="B290AF6E">
      <w:start w:val="1"/>
      <w:numFmt w:val="bullet"/>
      <w:lvlText w:val=""/>
      <w:lvlJc w:val="left"/>
      <w:pPr>
        <w:ind w:left="3936" w:hanging="360"/>
      </w:pPr>
      <w:rPr>
        <w:rFonts w:ascii="Symbol" w:hAnsi="Symbol" w:hint="default"/>
      </w:rPr>
    </w:lvl>
    <w:lvl w:ilvl="4" w:tplc="9E7215E6">
      <w:start w:val="1"/>
      <w:numFmt w:val="bullet"/>
      <w:lvlText w:val="o"/>
      <w:lvlJc w:val="left"/>
      <w:pPr>
        <w:ind w:left="4656" w:hanging="360"/>
      </w:pPr>
      <w:rPr>
        <w:rFonts w:ascii="Courier New" w:hAnsi="Courier New" w:cs="Courier New" w:hint="default"/>
      </w:rPr>
    </w:lvl>
    <w:lvl w:ilvl="5" w:tplc="613EE46E">
      <w:start w:val="1"/>
      <w:numFmt w:val="bullet"/>
      <w:lvlText w:val=""/>
      <w:lvlJc w:val="left"/>
      <w:pPr>
        <w:ind w:left="5376" w:hanging="360"/>
      </w:pPr>
      <w:rPr>
        <w:rFonts w:ascii="Wingdings" w:hAnsi="Wingdings" w:hint="default"/>
      </w:rPr>
    </w:lvl>
    <w:lvl w:ilvl="6" w:tplc="ED64C998">
      <w:start w:val="1"/>
      <w:numFmt w:val="bullet"/>
      <w:lvlText w:val=""/>
      <w:lvlJc w:val="left"/>
      <w:pPr>
        <w:ind w:left="6096" w:hanging="360"/>
      </w:pPr>
      <w:rPr>
        <w:rFonts w:ascii="Symbol" w:hAnsi="Symbol" w:hint="default"/>
      </w:rPr>
    </w:lvl>
    <w:lvl w:ilvl="7" w:tplc="630C602A">
      <w:start w:val="1"/>
      <w:numFmt w:val="bullet"/>
      <w:lvlText w:val="o"/>
      <w:lvlJc w:val="left"/>
      <w:pPr>
        <w:ind w:left="6816" w:hanging="360"/>
      </w:pPr>
      <w:rPr>
        <w:rFonts w:ascii="Courier New" w:hAnsi="Courier New" w:cs="Courier New" w:hint="default"/>
      </w:rPr>
    </w:lvl>
    <w:lvl w:ilvl="8" w:tplc="C1964B4E">
      <w:start w:val="1"/>
      <w:numFmt w:val="bullet"/>
      <w:lvlText w:val=""/>
      <w:lvlJc w:val="left"/>
      <w:pPr>
        <w:ind w:left="7536" w:hanging="360"/>
      </w:pPr>
      <w:rPr>
        <w:rFonts w:ascii="Wingdings" w:hAnsi="Wingdings" w:hint="default"/>
      </w:rPr>
    </w:lvl>
  </w:abstractNum>
  <w:abstractNum w:abstractNumId="4" w15:restartNumberingAfterBreak="0">
    <w:nsid w:val="7BD03496"/>
    <w:multiLevelType w:val="hybridMultilevel"/>
    <w:tmpl w:val="673A9EF4"/>
    <w:lvl w:ilvl="0" w:tplc="7DAEE666">
      <w:start w:val="2"/>
      <w:numFmt w:val="bullet"/>
      <w:lvlText w:val="-"/>
      <w:lvlJc w:val="left"/>
      <w:pPr>
        <w:ind w:left="1065" w:hanging="360"/>
      </w:pPr>
      <w:rPr>
        <w:rFonts w:ascii="Times New Roman" w:eastAsiaTheme="minorHAns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num w:numId="1" w16cid:durableId="400718492">
    <w:abstractNumId w:val="0"/>
  </w:num>
  <w:num w:numId="2" w16cid:durableId="1501919851">
    <w:abstractNumId w:val="3"/>
  </w:num>
  <w:num w:numId="3" w16cid:durableId="329061586">
    <w:abstractNumId w:val="4"/>
  </w:num>
  <w:num w:numId="4" w16cid:durableId="748191487">
    <w:abstractNumId w:val="1"/>
  </w:num>
  <w:num w:numId="5" w16cid:durableId="1693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ED7"/>
    <w:rsid w:val="000462E7"/>
    <w:rsid w:val="00065D07"/>
    <w:rsid w:val="00075EC7"/>
    <w:rsid w:val="00083F98"/>
    <w:rsid w:val="000A46E3"/>
    <w:rsid w:val="001415C0"/>
    <w:rsid w:val="00141AB9"/>
    <w:rsid w:val="001B0ED7"/>
    <w:rsid w:val="001D3AEC"/>
    <w:rsid w:val="002362DB"/>
    <w:rsid w:val="00275783"/>
    <w:rsid w:val="002A766C"/>
    <w:rsid w:val="002C5562"/>
    <w:rsid w:val="002F1105"/>
    <w:rsid w:val="00315B9F"/>
    <w:rsid w:val="00382439"/>
    <w:rsid w:val="00395A58"/>
    <w:rsid w:val="003A5E45"/>
    <w:rsid w:val="003C33FE"/>
    <w:rsid w:val="00433400"/>
    <w:rsid w:val="0046648D"/>
    <w:rsid w:val="00545B09"/>
    <w:rsid w:val="005B7154"/>
    <w:rsid w:val="00625040"/>
    <w:rsid w:val="00636340"/>
    <w:rsid w:val="006620FE"/>
    <w:rsid w:val="00675566"/>
    <w:rsid w:val="006D435D"/>
    <w:rsid w:val="00743FD1"/>
    <w:rsid w:val="007E1466"/>
    <w:rsid w:val="00876336"/>
    <w:rsid w:val="008945F7"/>
    <w:rsid w:val="008D174E"/>
    <w:rsid w:val="008F3786"/>
    <w:rsid w:val="00935194"/>
    <w:rsid w:val="00974040"/>
    <w:rsid w:val="00993CE5"/>
    <w:rsid w:val="009B6C0B"/>
    <w:rsid w:val="009D030F"/>
    <w:rsid w:val="00A10A59"/>
    <w:rsid w:val="00A300FE"/>
    <w:rsid w:val="00A84AFB"/>
    <w:rsid w:val="00B16F8F"/>
    <w:rsid w:val="00B3395C"/>
    <w:rsid w:val="00B41BBE"/>
    <w:rsid w:val="00C3143C"/>
    <w:rsid w:val="00C85D17"/>
    <w:rsid w:val="00CD7709"/>
    <w:rsid w:val="00D25C09"/>
    <w:rsid w:val="00D351FA"/>
    <w:rsid w:val="00D441CD"/>
    <w:rsid w:val="00D8417B"/>
    <w:rsid w:val="00D9218A"/>
    <w:rsid w:val="00D9725D"/>
    <w:rsid w:val="00E072F3"/>
    <w:rsid w:val="00E2641C"/>
    <w:rsid w:val="00E53592"/>
    <w:rsid w:val="00E5423F"/>
    <w:rsid w:val="00E74CDC"/>
    <w:rsid w:val="00EB043D"/>
    <w:rsid w:val="00F00E14"/>
    <w:rsid w:val="00FA45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D5FB"/>
  <w15:docId w15:val="{8F8D5DA7-6438-4E41-A346-8AB865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D7"/>
    <w:pPr>
      <w:spacing w:after="0" w:line="240" w:lineRule="auto"/>
      <w:ind w:firstLine="360"/>
    </w:pPr>
    <w:rPr>
      <w:rFonts w:ascii="Calibri" w:eastAsia="Times New Roman" w:hAnsi="Calibri" w:cs="Times New Roman"/>
      <w:lang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B0ED7"/>
    <w:rPr>
      <w:rFonts w:ascii="Tahoma" w:hAnsi="Tahoma" w:cs="Tahoma"/>
      <w:sz w:val="16"/>
      <w:szCs w:val="16"/>
    </w:rPr>
  </w:style>
  <w:style w:type="character" w:customStyle="1" w:styleId="TekstbaloniaChar">
    <w:name w:val="Tekst balončića Char"/>
    <w:basedOn w:val="Zadanifontodlomka"/>
    <w:link w:val="Tekstbalonia"/>
    <w:uiPriority w:val="99"/>
    <w:semiHidden/>
    <w:rsid w:val="001B0ED7"/>
    <w:rPr>
      <w:rFonts w:ascii="Tahoma" w:eastAsia="Times New Roman" w:hAnsi="Tahoma" w:cs="Tahoma"/>
      <w:sz w:val="16"/>
      <w:szCs w:val="16"/>
      <w:lang w:bidi="en-US"/>
    </w:rPr>
  </w:style>
  <w:style w:type="paragraph" w:styleId="Odlomakpopisa">
    <w:name w:val="List Paragraph"/>
    <w:basedOn w:val="Normal"/>
    <w:uiPriority w:val="34"/>
    <w:qFormat/>
    <w:rsid w:val="003C33FE"/>
    <w:pPr>
      <w:ind w:left="720"/>
      <w:contextualSpacing/>
    </w:pPr>
  </w:style>
  <w:style w:type="character" w:styleId="Hiperveza">
    <w:name w:val="Hyperlink"/>
    <w:basedOn w:val="Zadanifontodlomka"/>
    <w:uiPriority w:val="99"/>
    <w:unhideWhenUsed/>
    <w:rsid w:val="00CD7709"/>
    <w:rPr>
      <w:color w:val="0000FF" w:themeColor="hyperlink"/>
      <w:u w:val="single"/>
    </w:rPr>
  </w:style>
  <w:style w:type="character" w:customStyle="1" w:styleId="Nerijeenospominjanje1">
    <w:name w:val="Neriješeno spominjanje1"/>
    <w:basedOn w:val="Zadanifontodlomka"/>
    <w:uiPriority w:val="99"/>
    <w:semiHidden/>
    <w:unhideWhenUsed/>
    <w:rsid w:val="00CD7709"/>
    <w:rPr>
      <w:color w:val="605E5C"/>
      <w:shd w:val="clear" w:color="auto" w:fill="E1DFDD"/>
    </w:rPr>
  </w:style>
  <w:style w:type="character" w:customStyle="1" w:styleId="Tijeloteksta-uvlaka2Char">
    <w:name w:val="Tijelo teksta - uvlaka 2 Char"/>
    <w:aliases w:val="uvlaka 2 Char"/>
    <w:basedOn w:val="Zadanifontodlomka"/>
    <w:link w:val="Tijeloteksta-uvlaka2"/>
    <w:semiHidden/>
    <w:locked/>
    <w:rsid w:val="003A5E45"/>
    <w:rPr>
      <w:rFonts w:ascii="Times New Roman" w:eastAsia="Times New Roman" w:hAnsi="Times New Roman" w:cs="Times New Roman"/>
      <w:sz w:val="24"/>
      <w:szCs w:val="24"/>
    </w:rPr>
  </w:style>
  <w:style w:type="paragraph" w:styleId="Tijeloteksta-uvlaka2">
    <w:name w:val="Body Text Indent 2"/>
    <w:aliases w:val="uvlaka 2"/>
    <w:basedOn w:val="Normal"/>
    <w:link w:val="Tijeloteksta-uvlaka2Char"/>
    <w:semiHidden/>
    <w:unhideWhenUsed/>
    <w:rsid w:val="003A5E45"/>
    <w:pPr>
      <w:ind w:firstLine="708"/>
      <w:jc w:val="both"/>
    </w:pPr>
    <w:rPr>
      <w:rFonts w:ascii="Times New Roman" w:hAnsi="Times New Roman"/>
      <w:sz w:val="24"/>
      <w:szCs w:val="24"/>
      <w:lang w:bidi="ar-SA"/>
    </w:rPr>
  </w:style>
  <w:style w:type="character" w:customStyle="1" w:styleId="Tijeloteksta-uvlaka2Char1">
    <w:name w:val="Tijelo teksta - uvlaka 2 Char1"/>
    <w:basedOn w:val="Zadanifontodlomka"/>
    <w:uiPriority w:val="99"/>
    <w:semiHidden/>
    <w:rsid w:val="003A5E45"/>
    <w:rPr>
      <w:rFonts w:ascii="Calibri" w:eastAsia="Times New Roman" w:hAnsi="Calibri" w:cs="Times New Roman"/>
      <w:lang w:bidi="en-US"/>
    </w:rPr>
  </w:style>
  <w:style w:type="paragraph" w:styleId="Bezproreda">
    <w:name w:val="No Spacing"/>
    <w:uiPriority w:val="1"/>
    <w:qFormat/>
    <w:rsid w:val="0027578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8572">
      <w:bodyDiv w:val="1"/>
      <w:marLeft w:val="0"/>
      <w:marRight w:val="0"/>
      <w:marTop w:val="0"/>
      <w:marBottom w:val="0"/>
      <w:divBdr>
        <w:top w:val="none" w:sz="0" w:space="0" w:color="auto"/>
        <w:left w:val="none" w:sz="0" w:space="0" w:color="auto"/>
        <w:bottom w:val="none" w:sz="0" w:space="0" w:color="auto"/>
        <w:right w:val="none" w:sz="0" w:space="0" w:color="auto"/>
      </w:divBdr>
    </w:div>
    <w:div w:id="21321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alni.proracuni@mfin.hr" TargetMode="External"/><Relationship Id="rId13" Type="http://schemas.openxmlformats.org/officeDocument/2006/relationships/hyperlink" Target="http://www.svetipetarorehovec.hr"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mailto:lokalni.proracuni@mf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adzor.zakonitosti@mfi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r.koprivnica@revizija.hr" TargetMode="External"/><Relationship Id="rId4" Type="http://schemas.openxmlformats.org/officeDocument/2006/relationships/settings" Target="settings.xml"/><Relationship Id="rId9" Type="http://schemas.openxmlformats.org/officeDocument/2006/relationships/hyperlink" Target="mailto:lokalni.proracuni@mgin.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200D-0952-4F9F-87D6-EDB71E11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1552</Words>
  <Characters>8852</Characters>
  <Application>Microsoft Office Word</Application>
  <DocSecurity>4</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Računovodstvo</cp:lastModifiedBy>
  <cp:revision>2</cp:revision>
  <cp:lastPrinted>2020-10-13T12:04:00Z</cp:lastPrinted>
  <dcterms:created xsi:type="dcterms:W3CDTF">2026-02-09T08:53:00Z</dcterms:created>
  <dcterms:modified xsi:type="dcterms:W3CDTF">2026-02-09T08:53:00Z</dcterms:modified>
</cp:coreProperties>
</file>